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3DD02D" w14:textId="1A5BE9F2" w:rsidR="00D82C18" w:rsidRPr="00B37C11" w:rsidRDefault="003A6FB4" w:rsidP="000F7896">
      <w:pPr>
        <w:rPr>
          <w:rFonts w:ascii="Verdana" w:hAnsi="Verdana"/>
          <w:lang w:val="tr-TR"/>
        </w:rPr>
      </w:pPr>
      <w:r w:rsidRPr="00B37C11">
        <w:rPr>
          <w:rFonts w:ascii="Verdana" w:hAnsi="Verdana"/>
          <w:sz w:val="28"/>
          <w:szCs w:val="28"/>
          <w:lang w:val="tr-TR"/>
        </w:rPr>
        <w:t>Ders</w:t>
      </w:r>
      <w:r w:rsidR="00B3608C" w:rsidRPr="00B37C11">
        <w:rPr>
          <w:rFonts w:ascii="Verdana" w:hAnsi="Verdana"/>
          <w:sz w:val="28"/>
          <w:szCs w:val="28"/>
          <w:lang w:val="tr-TR"/>
        </w:rPr>
        <w:t xml:space="preserve"> </w:t>
      </w:r>
      <w:r w:rsidR="00C115FC" w:rsidRPr="00B37C11">
        <w:rPr>
          <w:rFonts w:ascii="Verdana" w:hAnsi="Verdana"/>
          <w:sz w:val="28"/>
          <w:szCs w:val="28"/>
          <w:lang w:val="tr-TR"/>
        </w:rPr>
        <w:t>1.</w:t>
      </w:r>
      <w:r w:rsidR="004D4BBC" w:rsidRPr="00B37C11">
        <w:rPr>
          <w:rFonts w:ascii="Verdana" w:hAnsi="Verdana"/>
          <w:sz w:val="28"/>
          <w:szCs w:val="28"/>
          <w:lang w:val="tr-TR"/>
        </w:rPr>
        <w:t>3</w:t>
      </w:r>
      <w:r w:rsidR="00C115FC" w:rsidRPr="00B37C11">
        <w:rPr>
          <w:rFonts w:ascii="Verdana" w:hAnsi="Verdana"/>
          <w:sz w:val="28"/>
          <w:szCs w:val="28"/>
          <w:lang w:val="tr-TR"/>
        </w:rPr>
        <w:t>.</w:t>
      </w:r>
      <w:r w:rsidR="00BF6F6B" w:rsidRPr="00B37C11">
        <w:rPr>
          <w:rFonts w:ascii="Verdana" w:hAnsi="Verdana"/>
          <w:sz w:val="28"/>
          <w:szCs w:val="28"/>
          <w:lang w:val="tr-TR"/>
        </w:rPr>
        <w:t>2</w:t>
      </w:r>
      <w:r w:rsidR="00D82C18" w:rsidRPr="00B37C11">
        <w:rPr>
          <w:rFonts w:ascii="Verdana" w:hAnsi="Verdana"/>
          <w:sz w:val="28"/>
          <w:szCs w:val="28"/>
          <w:lang w:val="tr-TR"/>
        </w:rPr>
        <w:t xml:space="preserve"> </w:t>
      </w:r>
      <w:r w:rsidRPr="00B37C11">
        <w:rPr>
          <w:rFonts w:ascii="Verdana" w:hAnsi="Verdana"/>
          <w:color w:val="000000" w:themeColor="text1"/>
          <w:sz w:val="28"/>
          <w:szCs w:val="28"/>
          <w:lang w:val="tr-TR"/>
        </w:rPr>
        <w:t>Elektronik Delil - Uygulama ve Usul</w:t>
      </w:r>
    </w:p>
    <w:p w14:paraId="1D0E3DC5" w14:textId="77777777" w:rsidR="00C115FC" w:rsidRPr="00B37C11" w:rsidRDefault="00C115FC" w:rsidP="00C115FC">
      <w:pPr>
        <w:ind w:left="360"/>
        <w:rPr>
          <w:rFonts w:ascii="Verdana" w:hAnsi="Verdana"/>
          <w:lang w:val="tr-TR"/>
        </w:rPr>
      </w:pPr>
    </w:p>
    <w:tbl>
      <w:tblPr>
        <w:tblStyle w:val="TabloKlavuzu"/>
        <w:tblW w:w="0" w:type="auto"/>
        <w:tblLayout w:type="fixed"/>
        <w:tblLook w:val="04A0" w:firstRow="1" w:lastRow="0" w:firstColumn="1" w:lastColumn="0" w:noHBand="0" w:noVBand="1"/>
      </w:tblPr>
      <w:tblGrid>
        <w:gridCol w:w="1525"/>
        <w:gridCol w:w="5320"/>
        <w:gridCol w:w="2165"/>
      </w:tblGrid>
      <w:tr w:rsidR="00C115FC" w:rsidRPr="00B37C11" w14:paraId="58A3485E" w14:textId="77777777" w:rsidTr="00F1574D">
        <w:trPr>
          <w:trHeight w:val="872"/>
        </w:trPr>
        <w:tc>
          <w:tcPr>
            <w:tcW w:w="6845" w:type="dxa"/>
            <w:gridSpan w:val="2"/>
            <w:shd w:val="clear" w:color="auto" w:fill="DEEAF6" w:themeFill="accent5" w:themeFillTint="33"/>
            <w:vAlign w:val="center"/>
          </w:tcPr>
          <w:p w14:paraId="0067FF35" w14:textId="32C9F692" w:rsidR="00D82C18" w:rsidRPr="00B37C11" w:rsidRDefault="003A6FB4" w:rsidP="00BF6F6B">
            <w:pPr>
              <w:rPr>
                <w:rFonts w:ascii="Verdana" w:hAnsi="Verdana"/>
                <w:sz w:val="22"/>
                <w:szCs w:val="22"/>
                <w:lang w:val="tr-TR"/>
              </w:rPr>
            </w:pPr>
            <w:r w:rsidRPr="00B37C11">
              <w:rPr>
                <w:rFonts w:ascii="Verdana" w:hAnsi="Verdana"/>
                <w:sz w:val="22"/>
                <w:szCs w:val="22"/>
                <w:lang w:val="tr-TR"/>
              </w:rPr>
              <w:t xml:space="preserve">Ders 1.3.2 </w:t>
            </w:r>
            <w:r w:rsidRPr="00B37C11">
              <w:rPr>
                <w:rFonts w:ascii="Verdana" w:hAnsi="Verdana"/>
                <w:color w:val="000000" w:themeColor="text1"/>
                <w:sz w:val="22"/>
                <w:szCs w:val="22"/>
                <w:lang w:val="tr-TR"/>
              </w:rPr>
              <w:t>Elektronik Delil - Uygulama ve Usul</w:t>
            </w:r>
          </w:p>
        </w:tc>
        <w:tc>
          <w:tcPr>
            <w:tcW w:w="2165" w:type="dxa"/>
            <w:shd w:val="clear" w:color="auto" w:fill="DEEAF6" w:themeFill="accent5" w:themeFillTint="33"/>
            <w:vAlign w:val="center"/>
          </w:tcPr>
          <w:p w14:paraId="30B631DA" w14:textId="2049D28A" w:rsidR="00D82C18" w:rsidRPr="00B37C11" w:rsidRDefault="003A6FB4" w:rsidP="003A6FB4">
            <w:pPr>
              <w:rPr>
                <w:rFonts w:ascii="Verdana" w:hAnsi="Verdana"/>
                <w:sz w:val="22"/>
                <w:szCs w:val="22"/>
                <w:lang w:val="tr-TR"/>
              </w:rPr>
            </w:pPr>
            <w:r w:rsidRPr="00B37C11">
              <w:rPr>
                <w:rFonts w:ascii="Verdana" w:hAnsi="Verdana"/>
                <w:sz w:val="22"/>
                <w:szCs w:val="22"/>
                <w:lang w:val="tr-TR"/>
              </w:rPr>
              <w:t>Süre</w:t>
            </w:r>
            <w:r w:rsidR="00D82C18" w:rsidRPr="00B37C11">
              <w:rPr>
                <w:rFonts w:ascii="Verdana" w:hAnsi="Verdana"/>
                <w:sz w:val="22"/>
                <w:szCs w:val="22"/>
                <w:lang w:val="tr-TR"/>
              </w:rPr>
              <w:t xml:space="preserve">: </w:t>
            </w:r>
            <w:r w:rsidR="00C115FC" w:rsidRPr="00B37C11">
              <w:rPr>
                <w:rFonts w:ascii="Verdana" w:hAnsi="Verdana"/>
                <w:color w:val="000000" w:themeColor="text1"/>
                <w:sz w:val="22"/>
                <w:szCs w:val="22"/>
                <w:lang w:val="tr-TR"/>
              </w:rPr>
              <w:t xml:space="preserve">120 </w:t>
            </w:r>
            <w:r w:rsidRPr="00B37C11">
              <w:rPr>
                <w:rFonts w:ascii="Verdana" w:hAnsi="Verdana"/>
                <w:color w:val="000000" w:themeColor="text1"/>
                <w:sz w:val="22"/>
                <w:szCs w:val="22"/>
                <w:lang w:val="tr-TR"/>
              </w:rPr>
              <w:t>dakika</w:t>
            </w:r>
          </w:p>
        </w:tc>
      </w:tr>
      <w:tr w:rsidR="00E7344B" w:rsidRPr="00B37C11" w14:paraId="7C1107AB" w14:textId="77777777" w:rsidTr="00F1574D">
        <w:trPr>
          <w:trHeight w:val="5507"/>
        </w:trPr>
        <w:tc>
          <w:tcPr>
            <w:tcW w:w="9010" w:type="dxa"/>
            <w:gridSpan w:val="3"/>
            <w:vAlign w:val="center"/>
          </w:tcPr>
          <w:p w14:paraId="0B1C3404" w14:textId="6A54F942" w:rsidR="00E7344B" w:rsidRPr="00B37C11" w:rsidRDefault="00875D4F" w:rsidP="000F7896">
            <w:pPr>
              <w:spacing w:after="120" w:line="280" w:lineRule="exact"/>
              <w:rPr>
                <w:rFonts w:ascii="Verdana" w:hAnsi="Verdana"/>
                <w:b/>
                <w:sz w:val="22"/>
                <w:szCs w:val="22"/>
                <w:lang w:val="tr-TR"/>
              </w:rPr>
            </w:pPr>
            <w:r w:rsidRPr="00B37C11">
              <w:rPr>
                <w:rFonts w:ascii="Verdana" w:hAnsi="Verdana"/>
                <w:b/>
                <w:sz w:val="22"/>
                <w:szCs w:val="22"/>
                <w:lang w:val="tr-TR"/>
              </w:rPr>
              <w:t>Gerekli Kaynaklar</w:t>
            </w:r>
            <w:r w:rsidR="00E7344B" w:rsidRPr="00B37C11">
              <w:rPr>
                <w:rFonts w:ascii="Verdana" w:hAnsi="Verdana"/>
                <w:b/>
                <w:sz w:val="22"/>
                <w:szCs w:val="22"/>
                <w:lang w:val="tr-TR"/>
              </w:rPr>
              <w:t>:</w:t>
            </w:r>
            <w:r w:rsidR="00E13BE7" w:rsidRPr="00B37C11">
              <w:rPr>
                <w:rFonts w:ascii="Verdana" w:hAnsi="Verdana"/>
                <w:b/>
                <w:sz w:val="22"/>
                <w:szCs w:val="22"/>
                <w:lang w:val="tr-TR"/>
              </w:rPr>
              <w:t xml:space="preserve"> </w:t>
            </w:r>
          </w:p>
          <w:p w14:paraId="54D7ED44" w14:textId="53164623" w:rsidR="00875D4F" w:rsidRPr="00B37C11" w:rsidRDefault="00875D4F" w:rsidP="00875D4F">
            <w:pPr>
              <w:pStyle w:val="bul1"/>
              <w:numPr>
                <w:ilvl w:val="0"/>
                <w:numId w:val="6"/>
              </w:numPr>
              <w:spacing w:before="120" w:after="120" w:line="280" w:lineRule="exact"/>
              <w:contextualSpacing/>
              <w:rPr>
                <w:szCs w:val="18"/>
                <w:lang w:val="tr-TR"/>
              </w:rPr>
            </w:pPr>
            <w:r w:rsidRPr="00B37C11">
              <w:rPr>
                <w:lang w:val="tr-TR"/>
              </w:rPr>
              <w:t>Hazırlanan materyallerle uyumlu yazılım versiyonları y</w:t>
            </w:r>
            <w:r w:rsidR="00106F66" w:rsidRPr="00B37C11">
              <w:rPr>
                <w:lang w:val="tr-TR"/>
              </w:rPr>
              <w:t>üklü olan PC/Dizüstü Bilgisayar</w:t>
            </w:r>
          </w:p>
          <w:p w14:paraId="3941D460" w14:textId="40C34ED4" w:rsidR="00875D4F" w:rsidRPr="00B37C11" w:rsidRDefault="00106F66" w:rsidP="00875D4F">
            <w:pPr>
              <w:pStyle w:val="bul1"/>
              <w:numPr>
                <w:ilvl w:val="0"/>
                <w:numId w:val="6"/>
              </w:numPr>
              <w:spacing w:before="120" w:after="120" w:line="280" w:lineRule="exact"/>
              <w:contextualSpacing/>
              <w:rPr>
                <w:szCs w:val="18"/>
                <w:lang w:val="tr-TR"/>
              </w:rPr>
            </w:pPr>
            <w:r w:rsidRPr="00B37C11">
              <w:rPr>
                <w:lang w:val="tr-TR"/>
              </w:rPr>
              <w:t>İnternet erişimi (varsa)</w:t>
            </w:r>
          </w:p>
          <w:p w14:paraId="642F4057" w14:textId="03C43189" w:rsidR="00106F66" w:rsidRPr="00B37C11" w:rsidRDefault="00106F66" w:rsidP="00875D4F">
            <w:pPr>
              <w:pStyle w:val="bul1"/>
              <w:numPr>
                <w:ilvl w:val="0"/>
                <w:numId w:val="6"/>
              </w:numPr>
              <w:spacing w:before="120" w:after="120" w:line="280" w:lineRule="exact"/>
              <w:contextualSpacing/>
              <w:rPr>
                <w:szCs w:val="18"/>
                <w:lang w:val="tr-TR"/>
              </w:rPr>
            </w:pPr>
            <w:r w:rsidRPr="00B37C11">
              <w:rPr>
                <w:szCs w:val="18"/>
                <w:lang w:val="tr-TR"/>
              </w:rPr>
              <w:t>PowerPoint veya başkaca sunum</w:t>
            </w:r>
          </w:p>
          <w:p w14:paraId="2D7D34BA" w14:textId="74D405FC" w:rsidR="00875D4F" w:rsidRPr="00B37C11" w:rsidRDefault="00875D4F" w:rsidP="00875D4F">
            <w:pPr>
              <w:pStyle w:val="bul1"/>
              <w:numPr>
                <w:ilvl w:val="0"/>
                <w:numId w:val="6"/>
              </w:numPr>
              <w:spacing w:before="120" w:after="120" w:line="280" w:lineRule="exact"/>
              <w:contextualSpacing/>
              <w:rPr>
                <w:szCs w:val="18"/>
                <w:lang w:val="tr-TR"/>
              </w:rPr>
            </w:pPr>
            <w:r w:rsidRPr="00B37C11">
              <w:rPr>
                <w:lang w:val="tr-TR"/>
              </w:rPr>
              <w:t xml:space="preserve">Bilgisayar donanımı örnekleri </w:t>
            </w:r>
            <w:r w:rsidR="00106F66" w:rsidRPr="00B37C11">
              <w:rPr>
                <w:lang w:val="tr-TR"/>
              </w:rPr>
              <w:t>(varsa)</w:t>
            </w:r>
            <w:r w:rsidR="00106F66" w:rsidRPr="00B37C11">
              <w:rPr>
                <w:lang w:val="tr-TR"/>
              </w:rPr>
              <w:t>*</w:t>
            </w:r>
          </w:p>
          <w:p w14:paraId="04F68132" w14:textId="2A781EF7" w:rsidR="00106F66" w:rsidRPr="00B37C11" w:rsidRDefault="00106F66" w:rsidP="00875D4F">
            <w:pPr>
              <w:pStyle w:val="bul1"/>
              <w:numPr>
                <w:ilvl w:val="0"/>
                <w:numId w:val="6"/>
              </w:numPr>
              <w:spacing w:before="120" w:after="120" w:line="280" w:lineRule="exact"/>
              <w:contextualSpacing/>
              <w:rPr>
                <w:szCs w:val="18"/>
                <w:lang w:val="tr-TR"/>
              </w:rPr>
            </w:pPr>
            <w:r w:rsidRPr="00B37C11">
              <w:rPr>
                <w:szCs w:val="18"/>
                <w:lang w:val="tr-TR"/>
              </w:rPr>
              <w:t xml:space="preserve">Avrupa Konseyi Elektronik Delil kılavuzu kopyaları </w:t>
            </w:r>
          </w:p>
          <w:p w14:paraId="4EE2CA66" w14:textId="29C182D2" w:rsidR="00106F66" w:rsidRPr="00B37C11" w:rsidRDefault="00106F66" w:rsidP="00875D4F">
            <w:pPr>
              <w:pStyle w:val="bul1"/>
              <w:numPr>
                <w:ilvl w:val="0"/>
                <w:numId w:val="6"/>
              </w:numPr>
              <w:spacing w:before="120" w:after="120" w:line="280" w:lineRule="exact"/>
              <w:contextualSpacing/>
              <w:rPr>
                <w:szCs w:val="18"/>
                <w:lang w:val="tr-TR"/>
              </w:rPr>
            </w:pPr>
            <w:r w:rsidRPr="00B37C11">
              <w:rPr>
                <w:szCs w:val="18"/>
                <w:lang w:val="tr-TR"/>
              </w:rPr>
              <w:t>Bu kurs için önceden hazırlanmış elektronik deliller örneği</w:t>
            </w:r>
          </w:p>
          <w:p w14:paraId="5CF28C6D" w14:textId="0BA74113" w:rsidR="00106F66" w:rsidRPr="00B37C11" w:rsidRDefault="00106F66" w:rsidP="00875D4F">
            <w:pPr>
              <w:pStyle w:val="bul1"/>
              <w:numPr>
                <w:ilvl w:val="0"/>
                <w:numId w:val="6"/>
              </w:numPr>
              <w:spacing w:before="120" w:after="120" w:line="280" w:lineRule="exact"/>
              <w:contextualSpacing/>
              <w:rPr>
                <w:szCs w:val="18"/>
                <w:lang w:val="tr-TR"/>
              </w:rPr>
            </w:pPr>
            <w:r w:rsidRPr="00B37C11">
              <w:rPr>
                <w:szCs w:val="18"/>
                <w:lang w:val="tr-TR"/>
              </w:rPr>
              <w:t>Bu oturumda kullanılan kılavuzun eklerinin basılı kopyaları</w:t>
            </w:r>
          </w:p>
          <w:p w14:paraId="14CF9EF0" w14:textId="2615A04B" w:rsidR="000F7896" w:rsidRPr="00B37C11" w:rsidRDefault="000F7896" w:rsidP="000F7896">
            <w:pPr>
              <w:pStyle w:val="bul1"/>
              <w:numPr>
                <w:ilvl w:val="0"/>
                <w:numId w:val="0"/>
              </w:numPr>
              <w:spacing w:before="120" w:line="280" w:lineRule="exact"/>
              <w:rPr>
                <w:lang w:val="tr-TR"/>
              </w:rPr>
            </w:pPr>
            <w:r w:rsidRPr="00B37C11">
              <w:rPr>
                <w:lang w:val="tr-TR"/>
              </w:rPr>
              <w:t xml:space="preserve">* </w:t>
            </w:r>
            <w:r w:rsidR="00B37C11" w:rsidRPr="00B37C11">
              <w:rPr>
                <w:lang w:val="tr-TR"/>
              </w:rPr>
              <w:t xml:space="preserve">Eğitmenin bu bölümde kullanmak üzere bilgisayar donanımına ait belli başlı parçaları temin etmesi tavsiye edilmektedir. Bunlar delil içerecek ve içermeyecek (şarj, kablo vs. gibi) parçalardan oluşmalıdır. Bu parçalar katılımcılara verilip, her birinden ellerindeki teçhizatın elektronik delil içeriyor olup olamayacağını söylemeleri istenebilir. Oturum sırasında, bu parçalarda elektronik delillerin yanı sıra parmak izi veya DNA gibi geleneksel delillerin bulunabileceği vurgulanmalıdır. Ders sırasında fiziksel olarak cihazları edinmek mümkün olmazsa diye, </w:t>
            </w:r>
            <w:r w:rsidR="00B37C11" w:rsidRPr="00B37C11">
              <w:rPr>
                <w:lang w:val="tr-TR"/>
              </w:rPr>
              <w:t>eğitmene yardımcı olmak üzere</w:t>
            </w:r>
            <w:r w:rsidR="00B37C11" w:rsidRPr="00B37C11">
              <w:rPr>
                <w:lang w:val="tr-TR"/>
              </w:rPr>
              <w:t xml:space="preserve"> cihazların görüntülerini ve açıklamalarını içeren 18-42 numaralı slaytlar sunulmaktadır. Cihazların kendisi kullanılırsa eğitmen bu slaytları kaldırabilir ya da tamamlayıcı materyal olarak kullanabilir.</w:t>
            </w:r>
          </w:p>
        </w:tc>
      </w:tr>
      <w:tr w:rsidR="00E7344B" w:rsidRPr="00B37C11" w14:paraId="635F2EFD" w14:textId="77777777" w:rsidTr="00F1574D">
        <w:trPr>
          <w:trHeight w:val="2879"/>
        </w:trPr>
        <w:tc>
          <w:tcPr>
            <w:tcW w:w="9010" w:type="dxa"/>
            <w:gridSpan w:val="3"/>
            <w:vAlign w:val="center"/>
          </w:tcPr>
          <w:p w14:paraId="34602AF3" w14:textId="48DD283B" w:rsidR="00A03CF0" w:rsidRPr="00B37C11" w:rsidRDefault="00106F66" w:rsidP="00F62A15">
            <w:pPr>
              <w:spacing w:before="120" w:after="120" w:line="280" w:lineRule="exact"/>
              <w:rPr>
                <w:rFonts w:ascii="Verdana" w:hAnsi="Verdana"/>
                <w:b/>
                <w:sz w:val="22"/>
                <w:szCs w:val="22"/>
                <w:lang w:val="tr-TR"/>
              </w:rPr>
            </w:pPr>
            <w:r w:rsidRPr="00B37C11">
              <w:rPr>
                <w:rFonts w:ascii="Verdana" w:hAnsi="Verdana"/>
                <w:b/>
                <w:sz w:val="22"/>
                <w:szCs w:val="22"/>
                <w:lang w:val="tr-TR"/>
              </w:rPr>
              <w:t>Oturumun Amacı</w:t>
            </w:r>
            <w:r w:rsidR="00A03CF0" w:rsidRPr="00B37C11">
              <w:rPr>
                <w:rFonts w:ascii="Verdana" w:hAnsi="Verdana"/>
                <w:b/>
                <w:sz w:val="22"/>
                <w:szCs w:val="22"/>
                <w:lang w:val="tr-TR"/>
              </w:rPr>
              <w:t xml:space="preserve">:  </w:t>
            </w:r>
          </w:p>
          <w:p w14:paraId="3FE58655" w14:textId="7067A3E5" w:rsidR="00A03CF0" w:rsidRPr="00B37C11" w:rsidRDefault="00B37C11" w:rsidP="0077568F">
            <w:pPr>
              <w:spacing w:before="120" w:after="120" w:line="280" w:lineRule="exact"/>
              <w:jc w:val="both"/>
              <w:rPr>
                <w:rFonts w:ascii="Verdana" w:eastAsia="Times New Roman" w:hAnsi="Verdana" w:cs="Times New Roman"/>
                <w:sz w:val="18"/>
                <w:szCs w:val="18"/>
                <w:lang w:val="tr-TR"/>
              </w:rPr>
            </w:pPr>
            <w:r>
              <w:rPr>
                <w:rFonts w:ascii="Verdana" w:eastAsia="Times New Roman" w:hAnsi="Verdana" w:cs="Times New Roman"/>
                <w:sz w:val="18"/>
                <w:szCs w:val="18"/>
                <w:lang w:val="tr-TR"/>
              </w:rPr>
              <w:t xml:space="preserve">Bu oturumun amacı hakim ve savcılara karşılaşabilecekleri çeşitli elektronik delil türleri, bunların nasıl ele geçirildiği ve soruşturmalar sırasında nasıl kullanıldığı ve ceza davalarında nasıl sunulduğu gibi </w:t>
            </w:r>
            <w:r>
              <w:rPr>
                <w:rFonts w:ascii="Verdana" w:eastAsia="Times New Roman" w:hAnsi="Verdana" w:cs="Times New Roman"/>
                <w:sz w:val="18"/>
                <w:szCs w:val="18"/>
                <w:lang w:val="tr-TR"/>
              </w:rPr>
              <w:t xml:space="preserve">elektronik delillerle ilgili </w:t>
            </w:r>
            <w:r>
              <w:rPr>
                <w:rFonts w:ascii="Verdana" w:eastAsia="Times New Roman" w:hAnsi="Verdana" w:cs="Times New Roman"/>
                <w:sz w:val="18"/>
                <w:szCs w:val="18"/>
                <w:lang w:val="tr-TR"/>
              </w:rPr>
              <w:t xml:space="preserve">meseleler hakkında bilgi sunmaktır. Ayrıca </w:t>
            </w:r>
            <w:r>
              <w:rPr>
                <w:rFonts w:ascii="Verdana" w:eastAsia="Times New Roman" w:hAnsi="Verdana" w:cs="Times New Roman"/>
                <w:sz w:val="18"/>
                <w:szCs w:val="18"/>
                <w:lang w:val="tr-TR"/>
              </w:rPr>
              <w:t xml:space="preserve">bu gibi delillerin </w:t>
            </w:r>
            <w:r>
              <w:rPr>
                <w:rFonts w:ascii="Verdana" w:eastAsia="Times New Roman" w:hAnsi="Verdana" w:cs="Times New Roman"/>
                <w:sz w:val="18"/>
                <w:szCs w:val="18"/>
                <w:lang w:val="tr-TR"/>
              </w:rPr>
              <w:t xml:space="preserve">başka ülkelerden edinilmesine ilişkin zorluklar hakkında da bilgi verilmektedir. Bundan başka, elektronik delillerin el koyma aşamasından inceleme ve sunulma aşamasına geçirilmesi de dijital adli bilişim alanı izah edilmek suretiyle kısa bir oturumda ele alınmaktadır. Katılımcıların ihtiyaç duyduğu ayrıntıların seviyesi, ülkedeki hukuk sistemine ve katılımcıların soruşturma aşamasına dahil olma ölçüsüne bağlı olarak çeşitlilik gösterebilmektedir. </w:t>
            </w:r>
            <w:r w:rsidR="0077568F">
              <w:rPr>
                <w:rFonts w:ascii="Verdana" w:eastAsia="Times New Roman" w:hAnsi="Verdana" w:cs="Times New Roman"/>
                <w:sz w:val="18"/>
                <w:szCs w:val="18"/>
                <w:lang w:val="tr-TR"/>
              </w:rPr>
              <w:t xml:space="preserve">Bu oturum, </w:t>
            </w:r>
            <w:r>
              <w:rPr>
                <w:rFonts w:ascii="Verdana" w:eastAsia="Times New Roman" w:hAnsi="Verdana" w:cs="Times New Roman"/>
                <w:sz w:val="18"/>
                <w:szCs w:val="18"/>
                <w:lang w:val="tr-TR"/>
              </w:rPr>
              <w:t xml:space="preserve">ilk başta </w:t>
            </w:r>
            <w:r w:rsidR="0077568F">
              <w:rPr>
                <w:rFonts w:ascii="Verdana" w:eastAsia="Times New Roman" w:hAnsi="Verdana" w:cs="Times New Roman"/>
                <w:sz w:val="18"/>
                <w:szCs w:val="18"/>
                <w:lang w:val="tr-TR"/>
              </w:rPr>
              <w:t xml:space="preserve">kendisi için </w:t>
            </w:r>
            <w:r>
              <w:rPr>
                <w:rFonts w:ascii="Verdana" w:eastAsia="Times New Roman" w:hAnsi="Verdana" w:cs="Times New Roman"/>
                <w:sz w:val="18"/>
                <w:szCs w:val="18"/>
                <w:lang w:val="tr-TR"/>
              </w:rPr>
              <w:t xml:space="preserve">ayrılan 180 dakikalık sürenin 120 dakikaya indirilebilmesi amacıyla </w:t>
            </w:r>
            <w:r w:rsidR="0077568F">
              <w:rPr>
                <w:rFonts w:ascii="Verdana" w:eastAsia="Times New Roman" w:hAnsi="Verdana" w:cs="Times New Roman"/>
                <w:sz w:val="18"/>
                <w:szCs w:val="18"/>
                <w:lang w:val="tr-TR"/>
              </w:rPr>
              <w:t xml:space="preserve">katılımcılara yönelik olarak </w:t>
            </w:r>
            <w:r>
              <w:rPr>
                <w:rFonts w:ascii="Verdana" w:eastAsia="Times New Roman" w:hAnsi="Verdana" w:cs="Times New Roman"/>
                <w:sz w:val="18"/>
                <w:szCs w:val="18"/>
                <w:lang w:val="tr-TR"/>
              </w:rPr>
              <w:t xml:space="preserve">önceden hazırlanan materyaller okunarak edinilmiş olması gereken bilgiler üzerine inşa edilmektedir. </w:t>
            </w:r>
          </w:p>
        </w:tc>
      </w:tr>
      <w:tr w:rsidR="00A03CF0" w:rsidRPr="00B37C11" w14:paraId="1B5A80A7" w14:textId="77777777" w:rsidTr="00F1574D">
        <w:trPr>
          <w:trHeight w:val="5894"/>
        </w:trPr>
        <w:tc>
          <w:tcPr>
            <w:tcW w:w="9010" w:type="dxa"/>
            <w:gridSpan w:val="3"/>
            <w:vAlign w:val="center"/>
          </w:tcPr>
          <w:p w14:paraId="559A7E05" w14:textId="6A4E8D3F" w:rsidR="00A03CF0" w:rsidRPr="00B37C11" w:rsidRDefault="00106F66" w:rsidP="00F62A15">
            <w:pPr>
              <w:spacing w:before="120" w:after="120" w:line="280" w:lineRule="exact"/>
              <w:contextualSpacing/>
              <w:rPr>
                <w:rFonts w:ascii="Verdana" w:hAnsi="Verdana"/>
                <w:b/>
                <w:sz w:val="22"/>
                <w:szCs w:val="22"/>
                <w:lang w:val="tr-TR"/>
              </w:rPr>
            </w:pPr>
            <w:r w:rsidRPr="00B37C11">
              <w:rPr>
                <w:rFonts w:ascii="Verdana" w:hAnsi="Verdana"/>
                <w:b/>
                <w:sz w:val="22"/>
                <w:szCs w:val="22"/>
                <w:lang w:val="tr-TR"/>
              </w:rPr>
              <w:lastRenderedPageBreak/>
              <w:t>Hedefler</w:t>
            </w:r>
            <w:r w:rsidR="00271010" w:rsidRPr="00B37C11">
              <w:rPr>
                <w:rFonts w:ascii="Verdana" w:hAnsi="Verdana"/>
                <w:b/>
                <w:sz w:val="22"/>
                <w:szCs w:val="22"/>
                <w:lang w:val="tr-TR"/>
              </w:rPr>
              <w:t>:</w:t>
            </w:r>
          </w:p>
          <w:p w14:paraId="6288628A" w14:textId="77777777" w:rsidR="003B0F5C" w:rsidRPr="00B37C11" w:rsidRDefault="003B0F5C" w:rsidP="00F62A15">
            <w:pPr>
              <w:spacing w:before="120" w:after="120" w:line="280" w:lineRule="exact"/>
              <w:contextualSpacing/>
              <w:rPr>
                <w:rFonts w:ascii="Verdana" w:hAnsi="Verdana"/>
                <w:b/>
                <w:sz w:val="22"/>
                <w:szCs w:val="22"/>
                <w:lang w:val="tr-TR"/>
              </w:rPr>
            </w:pPr>
          </w:p>
          <w:p w14:paraId="149BF114" w14:textId="77777777" w:rsidR="00106F66" w:rsidRPr="00B37C11" w:rsidRDefault="00106F66" w:rsidP="00106F66">
            <w:pPr>
              <w:tabs>
                <w:tab w:val="left" w:pos="426"/>
                <w:tab w:val="left" w:pos="851"/>
              </w:tabs>
              <w:rPr>
                <w:rFonts w:eastAsia="Times New Roman" w:cs="Times New Roman"/>
                <w:lang w:val="tr-TR"/>
              </w:rPr>
            </w:pPr>
            <w:r w:rsidRPr="00B37C11">
              <w:rPr>
                <w:rFonts w:eastAsia="Times New Roman" w:cs="Times New Roman"/>
                <w:lang w:val="tr-TR"/>
              </w:rPr>
              <w:t>Bu oturumun sonunda katılımcılar:</w:t>
            </w:r>
          </w:p>
          <w:p w14:paraId="3D7C4D14" w14:textId="77777777" w:rsidR="00000000" w:rsidRPr="00B37C11" w:rsidRDefault="00AF1CAA" w:rsidP="003E6FF0">
            <w:pPr>
              <w:numPr>
                <w:ilvl w:val="0"/>
                <w:numId w:val="10"/>
              </w:numPr>
              <w:tabs>
                <w:tab w:val="left" w:pos="426"/>
                <w:tab w:val="num" w:pos="720"/>
                <w:tab w:val="left" w:pos="851"/>
              </w:tabs>
              <w:spacing w:line="280" w:lineRule="atLeast"/>
              <w:ind w:left="357" w:hanging="357"/>
              <w:jc w:val="both"/>
              <w:rPr>
                <w:rFonts w:ascii="Verdana" w:eastAsia="Times New Roman" w:hAnsi="Verdana" w:cs="Times New Roman"/>
                <w:sz w:val="18"/>
                <w:szCs w:val="18"/>
                <w:lang w:val="tr-TR"/>
              </w:rPr>
            </w:pPr>
            <w:r w:rsidRPr="00B37C11">
              <w:rPr>
                <w:rFonts w:ascii="Verdana" w:eastAsia="Times New Roman" w:hAnsi="Verdana" w:cs="Times New Roman"/>
                <w:sz w:val="18"/>
                <w:szCs w:val="18"/>
                <w:lang w:val="tr-TR"/>
              </w:rPr>
              <w:t>Avrupa Konseyi Elektronik Delil Kılavuzunun içeriği tart</w:t>
            </w:r>
            <w:r w:rsidRPr="00B37C11">
              <w:rPr>
                <w:rFonts w:ascii="Verdana" w:eastAsia="Times New Roman" w:hAnsi="Verdana" w:cs="Times New Roman"/>
                <w:sz w:val="18"/>
                <w:szCs w:val="18"/>
                <w:lang w:val="tr-TR"/>
              </w:rPr>
              <w:t>ışabilecek,</w:t>
            </w:r>
          </w:p>
          <w:p w14:paraId="64A5D6AC" w14:textId="77777777" w:rsidR="00000000" w:rsidRPr="00B37C11" w:rsidRDefault="00AF1CAA" w:rsidP="003E6FF0">
            <w:pPr>
              <w:numPr>
                <w:ilvl w:val="0"/>
                <w:numId w:val="10"/>
              </w:numPr>
              <w:tabs>
                <w:tab w:val="left" w:pos="426"/>
                <w:tab w:val="num" w:pos="720"/>
                <w:tab w:val="left" w:pos="851"/>
              </w:tabs>
              <w:spacing w:line="280" w:lineRule="atLeast"/>
              <w:ind w:left="357" w:hanging="357"/>
              <w:jc w:val="both"/>
              <w:rPr>
                <w:rFonts w:ascii="Verdana" w:eastAsia="Times New Roman" w:hAnsi="Verdana" w:cs="Times New Roman"/>
                <w:sz w:val="18"/>
                <w:szCs w:val="18"/>
                <w:lang w:val="tr-TR"/>
              </w:rPr>
            </w:pPr>
            <w:r w:rsidRPr="00B37C11">
              <w:rPr>
                <w:rFonts w:ascii="Verdana" w:eastAsia="Times New Roman" w:hAnsi="Verdana" w:cs="Times New Roman"/>
                <w:sz w:val="18"/>
                <w:szCs w:val="18"/>
                <w:lang w:val="tr-TR"/>
              </w:rPr>
              <w:t>Çeşitli elektronik delil türlerini ele alabilecek,</w:t>
            </w:r>
          </w:p>
          <w:p w14:paraId="49297F97" w14:textId="77777777" w:rsidR="00000000" w:rsidRPr="00B37C11" w:rsidRDefault="00AF1CAA" w:rsidP="003E6FF0">
            <w:pPr>
              <w:numPr>
                <w:ilvl w:val="0"/>
                <w:numId w:val="10"/>
              </w:numPr>
              <w:tabs>
                <w:tab w:val="left" w:pos="426"/>
                <w:tab w:val="num" w:pos="720"/>
                <w:tab w:val="left" w:pos="851"/>
              </w:tabs>
              <w:spacing w:line="280" w:lineRule="atLeast"/>
              <w:ind w:left="357" w:hanging="357"/>
              <w:jc w:val="both"/>
              <w:rPr>
                <w:rFonts w:ascii="Verdana" w:eastAsia="Times New Roman" w:hAnsi="Verdana" w:cs="Times New Roman"/>
                <w:sz w:val="18"/>
                <w:szCs w:val="18"/>
                <w:lang w:val="tr-TR"/>
              </w:rPr>
            </w:pPr>
            <w:r w:rsidRPr="00B37C11">
              <w:rPr>
                <w:rFonts w:ascii="Verdana" w:eastAsia="Times New Roman" w:hAnsi="Verdana" w:cs="Times New Roman"/>
                <w:sz w:val="18"/>
                <w:szCs w:val="18"/>
                <w:lang w:val="tr-TR"/>
              </w:rPr>
              <w:t>Elektronik Delillere el konulması ve elektronik delillerin id</w:t>
            </w:r>
            <w:r w:rsidRPr="00B37C11">
              <w:rPr>
                <w:rFonts w:ascii="Verdana" w:eastAsia="Times New Roman" w:hAnsi="Verdana" w:cs="Times New Roman"/>
                <w:sz w:val="18"/>
                <w:szCs w:val="18"/>
                <w:lang w:val="tr-TR"/>
              </w:rPr>
              <w:t>aresi ile ilgili en iyi uygulama ilkelerini izah edebilecek,</w:t>
            </w:r>
          </w:p>
          <w:p w14:paraId="5810AE67" w14:textId="77777777" w:rsidR="00000000" w:rsidRPr="00B37C11" w:rsidRDefault="00AF1CAA" w:rsidP="003E6FF0">
            <w:pPr>
              <w:numPr>
                <w:ilvl w:val="0"/>
                <w:numId w:val="10"/>
              </w:numPr>
              <w:tabs>
                <w:tab w:val="left" w:pos="426"/>
                <w:tab w:val="num" w:pos="720"/>
                <w:tab w:val="left" w:pos="851"/>
              </w:tabs>
              <w:spacing w:line="280" w:lineRule="atLeast"/>
              <w:ind w:left="357" w:hanging="357"/>
              <w:jc w:val="both"/>
              <w:rPr>
                <w:rFonts w:ascii="Verdana" w:eastAsia="Times New Roman" w:hAnsi="Verdana" w:cs="Times New Roman"/>
                <w:sz w:val="18"/>
                <w:szCs w:val="18"/>
                <w:lang w:val="tr-TR"/>
              </w:rPr>
            </w:pPr>
            <w:r w:rsidRPr="00B37C11">
              <w:rPr>
                <w:rFonts w:ascii="Verdana" w:eastAsia="Times New Roman" w:hAnsi="Verdana" w:cs="Times New Roman"/>
                <w:sz w:val="18"/>
                <w:szCs w:val="18"/>
                <w:lang w:val="tr-TR"/>
              </w:rPr>
              <w:t>“Bulut”taki deliller de dahil olmak üzere, “kapatılmış sistemler”, “canlı veri” ve internetteki elektronik delil kaynaklarının ya</w:t>
            </w:r>
            <w:r w:rsidRPr="00B37C11">
              <w:rPr>
                <w:rFonts w:ascii="Verdana" w:eastAsia="Times New Roman" w:hAnsi="Verdana" w:cs="Times New Roman"/>
                <w:sz w:val="18"/>
                <w:szCs w:val="18"/>
                <w:lang w:val="tr-TR"/>
              </w:rPr>
              <w:t>rattığı güçlükleri tespit edebilecek,</w:t>
            </w:r>
          </w:p>
          <w:p w14:paraId="12FF8A80" w14:textId="77777777" w:rsidR="00000000" w:rsidRPr="00B37C11" w:rsidRDefault="00AF1CAA" w:rsidP="003E6FF0">
            <w:pPr>
              <w:numPr>
                <w:ilvl w:val="0"/>
                <w:numId w:val="10"/>
              </w:numPr>
              <w:tabs>
                <w:tab w:val="left" w:pos="426"/>
                <w:tab w:val="num" w:pos="720"/>
                <w:tab w:val="left" w:pos="851"/>
              </w:tabs>
              <w:spacing w:line="280" w:lineRule="atLeast"/>
              <w:ind w:left="357" w:hanging="357"/>
              <w:jc w:val="both"/>
              <w:rPr>
                <w:rFonts w:ascii="Verdana" w:eastAsia="Times New Roman" w:hAnsi="Verdana" w:cs="Times New Roman"/>
                <w:sz w:val="18"/>
                <w:szCs w:val="18"/>
                <w:lang w:val="tr-TR"/>
              </w:rPr>
            </w:pPr>
            <w:r w:rsidRPr="00B37C11">
              <w:rPr>
                <w:rFonts w:ascii="Verdana" w:eastAsia="Times New Roman" w:hAnsi="Verdana" w:cs="Times New Roman"/>
                <w:sz w:val="18"/>
                <w:szCs w:val="18"/>
                <w:lang w:val="tr-TR"/>
              </w:rPr>
              <w:t>Adli yargılamalarda elektronik delillerin kabul edilebilirliğini ele alabilecek,</w:t>
            </w:r>
          </w:p>
          <w:p w14:paraId="14D01948" w14:textId="77777777" w:rsidR="00106F66" w:rsidRPr="00B37C11" w:rsidRDefault="00AF1CAA" w:rsidP="003E6FF0">
            <w:pPr>
              <w:numPr>
                <w:ilvl w:val="0"/>
                <w:numId w:val="10"/>
              </w:numPr>
              <w:tabs>
                <w:tab w:val="left" w:pos="426"/>
                <w:tab w:val="num" w:pos="720"/>
                <w:tab w:val="left" w:pos="851"/>
              </w:tabs>
              <w:spacing w:line="280" w:lineRule="atLeast"/>
              <w:ind w:left="357" w:hanging="357"/>
              <w:jc w:val="both"/>
              <w:rPr>
                <w:rFonts w:ascii="Verdana" w:eastAsia="Times New Roman" w:hAnsi="Verdana" w:cs="Times New Roman"/>
                <w:sz w:val="18"/>
                <w:szCs w:val="18"/>
                <w:lang w:val="tr-TR"/>
              </w:rPr>
            </w:pPr>
            <w:r w:rsidRPr="00B37C11">
              <w:rPr>
                <w:rFonts w:ascii="Verdana" w:eastAsia="Times New Roman" w:hAnsi="Verdana" w:cs="Times New Roman"/>
                <w:sz w:val="18"/>
                <w:szCs w:val="18"/>
                <w:lang w:val="tr-TR"/>
              </w:rPr>
              <w:t>Dijital delillerin bulunabileceği bir arama baskınının gereğince planlanmasını ve hazırlanmasını izah edebilecek,</w:t>
            </w:r>
          </w:p>
          <w:p w14:paraId="3AE33D4B" w14:textId="0E669B2D" w:rsidR="00000000" w:rsidRPr="00B37C11" w:rsidRDefault="00AF1CAA" w:rsidP="003E6FF0">
            <w:pPr>
              <w:numPr>
                <w:ilvl w:val="0"/>
                <w:numId w:val="10"/>
              </w:numPr>
              <w:tabs>
                <w:tab w:val="left" w:pos="426"/>
                <w:tab w:val="num" w:pos="720"/>
                <w:tab w:val="left" w:pos="851"/>
              </w:tabs>
              <w:spacing w:line="280" w:lineRule="atLeast"/>
              <w:ind w:left="357" w:hanging="357"/>
              <w:jc w:val="both"/>
              <w:rPr>
                <w:rFonts w:ascii="Verdana" w:eastAsia="Times New Roman" w:hAnsi="Verdana" w:cs="Times New Roman"/>
                <w:sz w:val="18"/>
                <w:szCs w:val="18"/>
                <w:lang w:val="tr-TR"/>
              </w:rPr>
            </w:pPr>
            <w:r w:rsidRPr="00B37C11">
              <w:rPr>
                <w:rFonts w:ascii="Verdana" w:eastAsia="Times New Roman" w:hAnsi="Verdana" w:cs="Times New Roman"/>
                <w:sz w:val="18"/>
                <w:szCs w:val="18"/>
                <w:lang w:val="tr-TR"/>
              </w:rPr>
              <w:t>Dijital deliller söz konusu olduğunda bir suç mahallinin nasıl koruma altına</w:t>
            </w:r>
            <w:r w:rsidRPr="00B37C11">
              <w:rPr>
                <w:rFonts w:ascii="Verdana" w:eastAsia="Times New Roman" w:hAnsi="Verdana" w:cs="Times New Roman"/>
                <w:sz w:val="18"/>
                <w:szCs w:val="18"/>
                <w:lang w:val="tr-TR"/>
              </w:rPr>
              <w:t xml:space="preserve"> alınıp belgelendirilebileceğini izah edebilecektir.</w:t>
            </w:r>
            <w:r w:rsidRPr="00B37C11">
              <w:rPr>
                <w:rFonts w:eastAsia="Times New Roman" w:cs="Times New Roman"/>
                <w:sz w:val="18"/>
                <w:szCs w:val="18"/>
                <w:lang w:val="tr-TR"/>
              </w:rPr>
              <w:t xml:space="preserve"> </w:t>
            </w:r>
          </w:p>
          <w:p w14:paraId="708625E9" w14:textId="77777777" w:rsidR="00000000" w:rsidRPr="00B37C11" w:rsidRDefault="00AF1CAA" w:rsidP="003E6FF0">
            <w:pPr>
              <w:numPr>
                <w:ilvl w:val="0"/>
                <w:numId w:val="10"/>
              </w:numPr>
              <w:tabs>
                <w:tab w:val="left" w:pos="426"/>
                <w:tab w:val="num" w:pos="720"/>
                <w:tab w:val="left" w:pos="851"/>
              </w:tabs>
              <w:spacing w:line="280" w:lineRule="atLeast"/>
              <w:ind w:left="357" w:hanging="357"/>
              <w:jc w:val="both"/>
              <w:rPr>
                <w:rFonts w:ascii="Verdana" w:eastAsia="Times New Roman" w:hAnsi="Verdana" w:cs="Times New Roman"/>
                <w:sz w:val="18"/>
                <w:szCs w:val="18"/>
                <w:lang w:val="tr-TR"/>
              </w:rPr>
            </w:pPr>
            <w:r w:rsidRPr="00B37C11">
              <w:rPr>
                <w:rFonts w:ascii="Verdana" w:eastAsia="Times New Roman" w:hAnsi="Verdana" w:cs="Times New Roman"/>
                <w:sz w:val="18"/>
                <w:szCs w:val="18"/>
                <w:lang w:val="tr-TR"/>
              </w:rPr>
              <w:t>Dijital Adli Bilimler terimini izah edebilecek,</w:t>
            </w:r>
          </w:p>
          <w:p w14:paraId="65694F7B" w14:textId="77777777" w:rsidR="00000000" w:rsidRPr="00B37C11" w:rsidRDefault="00AF1CAA" w:rsidP="003E6FF0">
            <w:pPr>
              <w:numPr>
                <w:ilvl w:val="0"/>
                <w:numId w:val="10"/>
              </w:numPr>
              <w:tabs>
                <w:tab w:val="left" w:pos="426"/>
                <w:tab w:val="num" w:pos="720"/>
                <w:tab w:val="left" w:pos="851"/>
              </w:tabs>
              <w:spacing w:line="280" w:lineRule="atLeast"/>
              <w:ind w:left="357" w:hanging="357"/>
              <w:jc w:val="both"/>
              <w:rPr>
                <w:rFonts w:ascii="Verdana" w:eastAsia="Times New Roman" w:hAnsi="Verdana" w:cs="Times New Roman"/>
                <w:sz w:val="18"/>
                <w:szCs w:val="18"/>
                <w:lang w:val="tr-TR"/>
              </w:rPr>
            </w:pPr>
            <w:r w:rsidRPr="00B37C11">
              <w:rPr>
                <w:rFonts w:ascii="Verdana" w:eastAsia="Times New Roman" w:hAnsi="Verdana" w:cs="Times New Roman"/>
                <w:sz w:val="18"/>
                <w:szCs w:val="18"/>
                <w:lang w:val="tr-TR"/>
              </w:rPr>
              <w:t>Dijital Adli Bilimler ile geleneksel adli bilimleri kıyaslayabilecek,</w:t>
            </w:r>
          </w:p>
          <w:p w14:paraId="141B1AFF" w14:textId="77777777" w:rsidR="00000000" w:rsidRPr="00B37C11" w:rsidRDefault="00AF1CAA" w:rsidP="003E6FF0">
            <w:pPr>
              <w:numPr>
                <w:ilvl w:val="0"/>
                <w:numId w:val="10"/>
              </w:numPr>
              <w:tabs>
                <w:tab w:val="left" w:pos="426"/>
                <w:tab w:val="num" w:pos="720"/>
                <w:tab w:val="left" w:pos="851"/>
              </w:tabs>
              <w:spacing w:line="280" w:lineRule="atLeast"/>
              <w:ind w:left="357" w:hanging="357"/>
              <w:jc w:val="both"/>
              <w:rPr>
                <w:rFonts w:ascii="Verdana" w:eastAsia="Times New Roman" w:hAnsi="Verdana" w:cs="Times New Roman"/>
                <w:sz w:val="18"/>
                <w:szCs w:val="18"/>
                <w:lang w:val="tr-TR"/>
              </w:rPr>
            </w:pPr>
            <w:r w:rsidRPr="00B37C11">
              <w:rPr>
                <w:rFonts w:ascii="Verdana" w:eastAsia="Times New Roman" w:hAnsi="Verdana" w:cs="Times New Roman"/>
                <w:sz w:val="18"/>
                <w:szCs w:val="18"/>
                <w:lang w:val="tr-TR"/>
              </w:rPr>
              <w:t>Dijital Adli Bilimlerin en az üç alt kolunu t</w:t>
            </w:r>
            <w:r w:rsidRPr="00B37C11">
              <w:rPr>
                <w:rFonts w:ascii="Verdana" w:eastAsia="Times New Roman" w:hAnsi="Verdana" w:cs="Times New Roman"/>
                <w:sz w:val="18"/>
                <w:szCs w:val="18"/>
                <w:lang w:val="tr-TR"/>
              </w:rPr>
              <w:t>anımlayabilecek,</w:t>
            </w:r>
          </w:p>
          <w:p w14:paraId="6EE75F08" w14:textId="77777777" w:rsidR="00000000" w:rsidRPr="00B37C11" w:rsidRDefault="00AF1CAA" w:rsidP="003E6FF0">
            <w:pPr>
              <w:numPr>
                <w:ilvl w:val="0"/>
                <w:numId w:val="10"/>
              </w:numPr>
              <w:tabs>
                <w:tab w:val="left" w:pos="426"/>
                <w:tab w:val="num" w:pos="720"/>
                <w:tab w:val="left" w:pos="851"/>
              </w:tabs>
              <w:spacing w:line="280" w:lineRule="atLeast"/>
              <w:ind w:left="357" w:hanging="357"/>
              <w:jc w:val="both"/>
              <w:rPr>
                <w:rFonts w:ascii="Verdana" w:eastAsia="Times New Roman" w:hAnsi="Verdana" w:cs="Times New Roman"/>
                <w:sz w:val="18"/>
                <w:szCs w:val="18"/>
                <w:lang w:val="tr-TR"/>
              </w:rPr>
            </w:pPr>
            <w:r w:rsidRPr="00B37C11">
              <w:rPr>
                <w:rFonts w:ascii="Verdana" w:eastAsia="Times New Roman" w:hAnsi="Verdana" w:cs="Times New Roman"/>
                <w:sz w:val="18"/>
                <w:szCs w:val="18"/>
                <w:lang w:val="tr-TR"/>
              </w:rPr>
              <w:t>Dijital Adli Bilim incelemesindeki dört aşamayı anlatabilecek,</w:t>
            </w:r>
          </w:p>
          <w:p w14:paraId="3D35B12A" w14:textId="77777777" w:rsidR="00000000" w:rsidRPr="00B37C11" w:rsidRDefault="00AF1CAA" w:rsidP="003E6FF0">
            <w:pPr>
              <w:numPr>
                <w:ilvl w:val="0"/>
                <w:numId w:val="10"/>
              </w:numPr>
              <w:tabs>
                <w:tab w:val="left" w:pos="426"/>
                <w:tab w:val="num" w:pos="720"/>
                <w:tab w:val="left" w:pos="851"/>
              </w:tabs>
              <w:spacing w:line="280" w:lineRule="atLeast"/>
              <w:ind w:left="357" w:hanging="357"/>
              <w:jc w:val="both"/>
              <w:rPr>
                <w:rFonts w:ascii="Verdana" w:eastAsia="Times New Roman" w:hAnsi="Verdana" w:cs="Times New Roman"/>
                <w:sz w:val="18"/>
                <w:szCs w:val="18"/>
                <w:lang w:val="tr-TR"/>
              </w:rPr>
            </w:pPr>
            <w:r w:rsidRPr="00B37C11">
              <w:rPr>
                <w:rFonts w:ascii="Verdana" w:eastAsia="Times New Roman" w:hAnsi="Verdana" w:cs="Times New Roman"/>
                <w:sz w:val="18"/>
                <w:szCs w:val="18"/>
                <w:lang w:val="tr-TR"/>
              </w:rPr>
              <w:t>Dijital izlerin iki kategorisi arası</w:t>
            </w:r>
            <w:r w:rsidRPr="00B37C11">
              <w:rPr>
                <w:rFonts w:ascii="Verdana" w:eastAsia="Times New Roman" w:hAnsi="Verdana" w:cs="Times New Roman"/>
                <w:sz w:val="18"/>
                <w:szCs w:val="18"/>
                <w:lang w:val="tr-TR"/>
              </w:rPr>
              <w:t>ndaki farkları kavrayabilecek,</w:t>
            </w:r>
          </w:p>
          <w:p w14:paraId="61ABEAC5" w14:textId="2ABEF090" w:rsidR="003453F7" w:rsidRPr="00B37C11" w:rsidRDefault="003E6FF0" w:rsidP="003E6FF0">
            <w:pPr>
              <w:numPr>
                <w:ilvl w:val="0"/>
                <w:numId w:val="10"/>
              </w:numPr>
              <w:tabs>
                <w:tab w:val="left" w:pos="426"/>
                <w:tab w:val="num" w:pos="720"/>
                <w:tab w:val="left" w:pos="851"/>
              </w:tabs>
              <w:spacing w:line="280" w:lineRule="atLeast"/>
              <w:ind w:left="357" w:hanging="357"/>
              <w:jc w:val="both"/>
              <w:rPr>
                <w:rFonts w:ascii="Verdana" w:eastAsia="Times New Roman" w:hAnsi="Verdana" w:cs="Times New Roman"/>
                <w:sz w:val="20"/>
                <w:szCs w:val="20"/>
                <w:lang w:val="tr-TR"/>
              </w:rPr>
            </w:pPr>
            <w:r w:rsidRPr="00B37C11">
              <w:rPr>
                <w:rFonts w:ascii="Verdana" w:eastAsia="Times New Roman" w:hAnsi="Verdana" w:cs="Times New Roman"/>
                <w:sz w:val="18"/>
                <w:szCs w:val="18"/>
                <w:lang w:val="tr-TR"/>
              </w:rPr>
              <w:t>Dijital Adli Bilimlerin soruşturmaları nasıl destekleyebileceğini izah edebilecektir.</w:t>
            </w:r>
          </w:p>
        </w:tc>
      </w:tr>
      <w:tr w:rsidR="005703B7" w:rsidRPr="00B37C11" w14:paraId="03110757" w14:textId="77777777" w:rsidTr="00F1574D">
        <w:trPr>
          <w:trHeight w:val="8522"/>
        </w:trPr>
        <w:tc>
          <w:tcPr>
            <w:tcW w:w="9010" w:type="dxa"/>
            <w:gridSpan w:val="3"/>
            <w:tcBorders>
              <w:bottom w:val="single" w:sz="4" w:space="0" w:color="auto"/>
            </w:tcBorders>
            <w:vAlign w:val="center"/>
          </w:tcPr>
          <w:p w14:paraId="7A064E85" w14:textId="148925CB" w:rsidR="005703B7" w:rsidRPr="00B37C11" w:rsidRDefault="000B13BE" w:rsidP="00F62A15">
            <w:pPr>
              <w:spacing w:before="120" w:after="120" w:line="280" w:lineRule="exact"/>
              <w:rPr>
                <w:rFonts w:ascii="Verdana" w:hAnsi="Verdana"/>
                <w:b/>
                <w:color w:val="000000" w:themeColor="text1"/>
                <w:sz w:val="22"/>
                <w:szCs w:val="22"/>
                <w:lang w:val="tr-TR"/>
              </w:rPr>
            </w:pPr>
            <w:r w:rsidRPr="00B37C11">
              <w:rPr>
                <w:rFonts w:ascii="Verdana" w:hAnsi="Verdana"/>
                <w:b/>
                <w:color w:val="000000" w:themeColor="text1"/>
                <w:sz w:val="22"/>
                <w:szCs w:val="22"/>
                <w:lang w:val="tr-TR"/>
              </w:rPr>
              <w:t>Eğitmen Rehberi</w:t>
            </w:r>
          </w:p>
          <w:p w14:paraId="53078C84" w14:textId="6C447C28" w:rsidR="0077568F" w:rsidRDefault="0077568F" w:rsidP="00F62A15">
            <w:pPr>
              <w:spacing w:before="120" w:after="120" w:line="280" w:lineRule="exact"/>
              <w:jc w:val="both"/>
              <w:rPr>
                <w:rFonts w:ascii="Verdana" w:hAnsi="Verdana"/>
                <w:color w:val="000000" w:themeColor="text1"/>
                <w:sz w:val="18"/>
                <w:szCs w:val="18"/>
                <w:lang w:val="tr-TR"/>
              </w:rPr>
            </w:pPr>
            <w:r>
              <w:rPr>
                <w:rFonts w:ascii="Verdana" w:hAnsi="Verdana"/>
                <w:color w:val="000000" w:themeColor="text1"/>
                <w:sz w:val="18"/>
                <w:szCs w:val="18"/>
                <w:lang w:val="tr-TR"/>
              </w:rPr>
              <w:t xml:space="preserve">Elektronik delil oturumu </w:t>
            </w:r>
            <w:r w:rsidR="00A1385F">
              <w:rPr>
                <w:rFonts w:ascii="Verdana" w:hAnsi="Verdana"/>
                <w:color w:val="000000" w:themeColor="text1"/>
                <w:sz w:val="18"/>
                <w:szCs w:val="18"/>
                <w:lang w:val="tr-TR"/>
              </w:rPr>
              <w:t xml:space="preserve">kursun bu versiyonunda kısaltılmış olup, katılımcılara kurstan önce değerlendirmeleri amacıyla bir okuma materyali sunulmaktadır. Eğitmen okuma materyalinin gözden geçirilmiş olup olmadığını kontrol etmek amacıyla oturumun başında kısa bir bilgi testi yapmayı düşünebilir. Bu test çoktan seçmeli bir sınav şeklinde yapılabilir. Okuma materyallerinin içeriği katılımcıları elektronik delil içerebilecek farklı cihaz biçimleriyle tanıştırmaktadır. Eğitmen ayrıca, oturuma bazıları elektronik delil içeriyor olabilecek çeşitli elektronik cihazlar getirmeyi de düşünebilir. Bunları oturumun başında katılımcılara dağıtarak, katılımcıların okuma materyallerinde yer alan bilgileri ne ölçüde özümsemiş olduğunu bir başka yöntemle değerlenmiş olur. Diğer oturumlarda olduğu gibi, bu oturum da slaytların altındaki notlarda eğitmene yardımcı olacak ek bilgiler içermektedir. </w:t>
            </w:r>
          </w:p>
          <w:p w14:paraId="1A5BFD06" w14:textId="628A03BD" w:rsidR="00A1385F" w:rsidRDefault="00A1385F" w:rsidP="00F62A15">
            <w:pPr>
              <w:spacing w:before="120" w:after="120" w:line="280" w:lineRule="exact"/>
              <w:jc w:val="both"/>
              <w:rPr>
                <w:rFonts w:ascii="Verdana" w:hAnsi="Verdana"/>
                <w:color w:val="000000" w:themeColor="text1"/>
                <w:sz w:val="18"/>
                <w:szCs w:val="18"/>
                <w:lang w:val="tr-TR"/>
              </w:rPr>
            </w:pPr>
            <w:r>
              <w:rPr>
                <w:rFonts w:ascii="Verdana" w:hAnsi="Verdana"/>
                <w:color w:val="000000" w:themeColor="text1"/>
                <w:sz w:val="18"/>
                <w:szCs w:val="18"/>
                <w:lang w:val="tr-TR"/>
              </w:rPr>
              <w:t xml:space="preserve">Okuma materyalinin bir parçasını oluşturan slaytlar eğitmenin kullanımı için yine de bırakılmış olup, eğitmen isterse bilgileri pekiştirmek veya soruları cevaplandırırken göstermek amacıyla bu slaytlardan yararlanabilir. Ders sırasında bunlar üzerinden bir anlatım gerçekleştirilmesi planlanmamıştır. </w:t>
            </w:r>
          </w:p>
          <w:p w14:paraId="5EFF4BEF" w14:textId="72A4A473" w:rsidR="004B7351" w:rsidRPr="00146A52" w:rsidRDefault="00A1385F" w:rsidP="00AA5742">
            <w:pPr>
              <w:spacing w:before="120" w:after="120" w:line="280" w:lineRule="exact"/>
              <w:jc w:val="both"/>
              <w:rPr>
                <w:rFonts w:ascii="Verdana" w:hAnsi="Verdana"/>
                <w:color w:val="000000" w:themeColor="text1"/>
                <w:sz w:val="18"/>
                <w:szCs w:val="18"/>
                <w:lang w:val="tr-TR"/>
              </w:rPr>
            </w:pPr>
            <w:r>
              <w:rPr>
                <w:rFonts w:ascii="Verdana" w:hAnsi="Verdana"/>
                <w:color w:val="000000" w:themeColor="text1"/>
                <w:sz w:val="18"/>
                <w:szCs w:val="18"/>
                <w:lang w:val="tr-TR"/>
              </w:rPr>
              <w:t>Derste elektronik delillerin aranması ve bunlara el konulması hakkında bilgiler sunulmaktadır. Ders, ele geçirilecek ekipman için hazırlık ve planlama yapılmasından fiili el koyma işlemi ve bununla bağlantılı değerlendirmelere dek geniş bir içeriğe sahiptir. Katılımcıların geldikleri ülkelerdeki hukuk sistemine bağlı olarak, bu konunun ilgi çekme derecesi de değişiklik gösterecektir. Anglosakson hukukunun ge</w:t>
            </w:r>
            <w:r w:rsidR="006C7EBD">
              <w:rPr>
                <w:rFonts w:ascii="Verdana" w:hAnsi="Verdana"/>
                <w:color w:val="000000" w:themeColor="text1"/>
                <w:sz w:val="18"/>
                <w:szCs w:val="18"/>
                <w:lang w:val="tr-TR"/>
              </w:rPr>
              <w:t xml:space="preserve">çerli olduğu ülkelerde hakimlerin soruşturmada ve arama ve el koyma gibi bununla bağlantılı herhangi bir faaliyette hiçbir rolü bulunmamaktadır. Ancak yine de, kendilerine sunulan delilleri anlamaları gerektiğinden, bu meselelere dair genel bir kavrayış edinmeler uygun olabilir. Başka ülkelerde ise hakimin </w:t>
            </w:r>
            <w:r w:rsidR="00146A52">
              <w:rPr>
                <w:rFonts w:ascii="Verdana" w:hAnsi="Verdana"/>
                <w:color w:val="000000" w:themeColor="text1"/>
                <w:sz w:val="18"/>
                <w:szCs w:val="18"/>
                <w:lang w:val="tr-TR"/>
              </w:rPr>
              <w:t xml:space="preserve">soruşturmada bir rolü bulunabileceği gibi, savcılar da soruşturmadan hukuken sorumlu olabilir. Bu gibi durumlarda arama ve el koyma meselesi önem taşır. Her bir eğitmen katılımcıların rolünü belirlemek ve eğitim materyallerini buna göre düzenlemek durumundadır. Eğitmen materyallere ayrılacak zamana karar verirken genel süreyi ve dersin temelini oluşturan öğrenim hedeflerini hatırda bulundurmalıdır. </w:t>
            </w:r>
          </w:p>
        </w:tc>
      </w:tr>
      <w:tr w:rsidR="005A4E47" w:rsidRPr="00B37C11"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2E33D3BF" w:rsidR="005A4E47" w:rsidRPr="00B37C11" w:rsidRDefault="000B13BE" w:rsidP="00CB3026">
            <w:pPr>
              <w:rPr>
                <w:rFonts w:ascii="Verdana" w:hAnsi="Verdana"/>
                <w:b/>
                <w:sz w:val="28"/>
                <w:szCs w:val="28"/>
                <w:lang w:val="tr-TR"/>
              </w:rPr>
            </w:pPr>
            <w:r w:rsidRPr="00B37C11">
              <w:rPr>
                <w:rFonts w:ascii="Verdana" w:hAnsi="Verdana"/>
                <w:b/>
                <w:sz w:val="28"/>
                <w:szCs w:val="28"/>
                <w:lang w:val="tr-TR"/>
              </w:rPr>
              <w:lastRenderedPageBreak/>
              <w:t>Ders İçeriği</w:t>
            </w:r>
          </w:p>
        </w:tc>
      </w:tr>
      <w:tr w:rsidR="00F1574D" w:rsidRPr="00B37C11" w14:paraId="57CC7AA4" w14:textId="77777777" w:rsidTr="00F1574D">
        <w:trPr>
          <w:trHeight w:val="629"/>
        </w:trPr>
        <w:tc>
          <w:tcPr>
            <w:tcW w:w="1525" w:type="dxa"/>
            <w:shd w:val="clear" w:color="auto" w:fill="D9E2F3" w:themeFill="accent1" w:themeFillTint="33"/>
            <w:vAlign w:val="center"/>
          </w:tcPr>
          <w:p w14:paraId="4538C338" w14:textId="4D81AA34" w:rsidR="00D82C18" w:rsidRPr="00B37C11" w:rsidRDefault="00E13BE7" w:rsidP="000B13BE">
            <w:pPr>
              <w:jc w:val="center"/>
              <w:rPr>
                <w:rFonts w:ascii="Verdana" w:hAnsi="Verdana"/>
                <w:b/>
                <w:sz w:val="22"/>
                <w:szCs w:val="22"/>
                <w:lang w:val="tr-TR"/>
              </w:rPr>
            </w:pPr>
            <w:r w:rsidRPr="00B37C11">
              <w:rPr>
                <w:rFonts w:ascii="Verdana" w:hAnsi="Verdana"/>
                <w:b/>
                <w:sz w:val="20"/>
                <w:szCs w:val="20"/>
                <w:lang w:val="tr-TR"/>
              </w:rPr>
              <w:t>Sl</w:t>
            </w:r>
            <w:r w:rsidR="000B13BE" w:rsidRPr="00B37C11">
              <w:rPr>
                <w:rFonts w:ascii="Verdana" w:hAnsi="Verdana"/>
                <w:b/>
                <w:sz w:val="20"/>
                <w:szCs w:val="20"/>
                <w:lang w:val="tr-TR"/>
              </w:rPr>
              <w:t>ayt</w:t>
            </w:r>
            <w:r w:rsidR="000B13BE" w:rsidRPr="00B37C11">
              <w:rPr>
                <w:rFonts w:ascii="Verdana" w:hAnsi="Verdana"/>
                <w:b/>
                <w:sz w:val="22"/>
                <w:szCs w:val="22"/>
                <w:lang w:val="tr-TR"/>
              </w:rPr>
              <w:t xml:space="preserve"> </w:t>
            </w:r>
            <w:r w:rsidR="000B13BE" w:rsidRPr="00B37C11">
              <w:rPr>
                <w:rFonts w:ascii="Verdana" w:hAnsi="Verdana"/>
                <w:b/>
                <w:sz w:val="20"/>
                <w:szCs w:val="20"/>
                <w:lang w:val="tr-TR"/>
              </w:rPr>
              <w:t>Numaraları</w:t>
            </w:r>
            <w:r w:rsidR="000B13BE" w:rsidRPr="00B37C11">
              <w:rPr>
                <w:rFonts w:ascii="Verdana" w:hAnsi="Verdana"/>
                <w:b/>
                <w:sz w:val="22"/>
                <w:szCs w:val="22"/>
                <w:lang w:val="tr-TR"/>
              </w:rPr>
              <w:t xml:space="preserve"> </w:t>
            </w:r>
          </w:p>
        </w:tc>
        <w:tc>
          <w:tcPr>
            <w:tcW w:w="7485" w:type="dxa"/>
            <w:gridSpan w:val="2"/>
            <w:shd w:val="clear" w:color="auto" w:fill="D9E2F3" w:themeFill="accent1" w:themeFillTint="33"/>
            <w:vAlign w:val="center"/>
          </w:tcPr>
          <w:p w14:paraId="2DA616FC" w14:textId="2A2BDB51" w:rsidR="00D82C18" w:rsidRPr="00B37C11" w:rsidRDefault="000B13BE">
            <w:pPr>
              <w:rPr>
                <w:rFonts w:ascii="Verdana" w:hAnsi="Verdana"/>
                <w:b/>
                <w:sz w:val="22"/>
                <w:szCs w:val="22"/>
                <w:lang w:val="tr-TR"/>
              </w:rPr>
            </w:pPr>
            <w:r w:rsidRPr="00B37C11">
              <w:rPr>
                <w:rFonts w:ascii="Verdana" w:hAnsi="Verdana"/>
                <w:b/>
                <w:sz w:val="22"/>
                <w:szCs w:val="22"/>
                <w:lang w:val="tr-TR"/>
              </w:rPr>
              <w:t>İçerik</w:t>
            </w:r>
          </w:p>
        </w:tc>
      </w:tr>
      <w:tr w:rsidR="00F1574D" w:rsidRPr="00B37C11" w14:paraId="11A12D7E" w14:textId="77777777" w:rsidTr="00F1574D">
        <w:trPr>
          <w:trHeight w:val="3455"/>
        </w:trPr>
        <w:tc>
          <w:tcPr>
            <w:tcW w:w="1525" w:type="dxa"/>
            <w:vAlign w:val="center"/>
          </w:tcPr>
          <w:p w14:paraId="67083237" w14:textId="6341E7C5" w:rsidR="00D82C18" w:rsidRPr="00B37C11" w:rsidRDefault="003630ED"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 xml:space="preserve">1 </w:t>
            </w:r>
            <w:r w:rsidR="000B13BE" w:rsidRPr="00B37C11">
              <w:rPr>
                <w:rFonts w:ascii="Verdana" w:hAnsi="Verdana"/>
                <w:sz w:val="18"/>
                <w:szCs w:val="18"/>
                <w:lang w:val="tr-TR"/>
              </w:rPr>
              <w:t xml:space="preserve">– </w:t>
            </w:r>
            <w:r w:rsidR="00556D69" w:rsidRPr="00B37C11">
              <w:rPr>
                <w:rFonts w:ascii="Verdana" w:hAnsi="Verdana"/>
                <w:sz w:val="18"/>
                <w:szCs w:val="18"/>
                <w:lang w:val="tr-TR"/>
              </w:rPr>
              <w:t>6</w:t>
            </w:r>
          </w:p>
          <w:p w14:paraId="5A89CF27" w14:textId="0B0D7BEC" w:rsidR="00F1574D" w:rsidRPr="00B37C11" w:rsidRDefault="000B13BE"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Zorunlu Slaytlar</w:t>
            </w:r>
          </w:p>
        </w:tc>
        <w:tc>
          <w:tcPr>
            <w:tcW w:w="7485" w:type="dxa"/>
            <w:gridSpan w:val="2"/>
            <w:vAlign w:val="center"/>
          </w:tcPr>
          <w:p w14:paraId="3A943AC8" w14:textId="19725E23" w:rsidR="00501794" w:rsidRDefault="00501794" w:rsidP="00CB3026">
            <w:pPr>
              <w:spacing w:before="120" w:after="120" w:line="280" w:lineRule="exact"/>
              <w:jc w:val="both"/>
              <w:rPr>
                <w:rFonts w:ascii="Verdana" w:hAnsi="Verdana"/>
                <w:color w:val="000000" w:themeColor="text1"/>
                <w:sz w:val="18"/>
                <w:szCs w:val="18"/>
                <w:lang w:val="tr-TR"/>
              </w:rPr>
            </w:pPr>
            <w:r>
              <w:rPr>
                <w:rFonts w:ascii="Verdana" w:hAnsi="Verdana"/>
                <w:color w:val="000000" w:themeColor="text1"/>
                <w:sz w:val="18"/>
                <w:szCs w:val="18"/>
                <w:lang w:val="tr-TR"/>
              </w:rPr>
              <w:t xml:space="preserve">Açılıştaki slaytlar oturumun giriş kısmını oluşturmakta ve Gündem ile oturum hedeflerini içermektedir. Eğitmen bazı slaytların çıkartılmasına karar verilirse bu kısımları da ona göre değiştirip düzenlemelidir. </w:t>
            </w:r>
          </w:p>
          <w:p w14:paraId="36345B59" w14:textId="14BFBB44" w:rsidR="00556D69" w:rsidRPr="00501794" w:rsidRDefault="00501794" w:rsidP="00CB3026">
            <w:pPr>
              <w:spacing w:before="120" w:after="120" w:line="280" w:lineRule="exact"/>
              <w:jc w:val="both"/>
              <w:rPr>
                <w:rFonts w:ascii="Verdana" w:hAnsi="Verdana"/>
                <w:color w:val="000000" w:themeColor="text1"/>
                <w:sz w:val="18"/>
                <w:szCs w:val="18"/>
                <w:lang w:val="tr-TR"/>
              </w:rPr>
            </w:pPr>
            <w:r>
              <w:rPr>
                <w:rFonts w:ascii="Verdana" w:hAnsi="Verdana"/>
                <w:color w:val="000000" w:themeColor="text1"/>
                <w:sz w:val="18"/>
                <w:szCs w:val="18"/>
                <w:lang w:val="tr-TR"/>
              </w:rPr>
              <w:t xml:space="preserve">6. slayt katılımcılarla tartışmanın başladığı noktadır. Eğitmen burada elektronik delil türlerinin saptanması için grup içinde bir tartışma başlatmalı ve katılımcıları bu konuda sahip oldukları bilgileri ayrıntılı şekilde açıklamaya teşvik etmelidir. Eğitmen daha sonra bu delil türlerini kâğıt tahtaya veya beyaz tahtaya yazmalıdır. Katılımcılar bazı delil türlerini belirtmemişlerse eğitmen listedeki eksikleri tamamlamalıdır. Liste hem kapatılmış sistemler, canlı veri, bellek, internet gibi delil türlerini, hem de kursun teknoloji bölümünde ele alınan delil kaynaklarını içermelidir. </w:t>
            </w:r>
          </w:p>
        </w:tc>
      </w:tr>
      <w:tr w:rsidR="00F1574D" w:rsidRPr="00B37C11" w14:paraId="65F07CB5" w14:textId="77777777" w:rsidTr="00E53638">
        <w:trPr>
          <w:trHeight w:val="1388"/>
        </w:trPr>
        <w:tc>
          <w:tcPr>
            <w:tcW w:w="1525" w:type="dxa"/>
            <w:vAlign w:val="center"/>
          </w:tcPr>
          <w:p w14:paraId="56AF6365" w14:textId="22439331" w:rsidR="00D82C18" w:rsidRPr="00B37C11" w:rsidRDefault="00556D69"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7</w:t>
            </w:r>
            <w:r w:rsidR="003630ED" w:rsidRPr="00B37C11">
              <w:rPr>
                <w:rFonts w:ascii="Verdana" w:hAnsi="Verdana"/>
                <w:sz w:val="18"/>
                <w:szCs w:val="18"/>
                <w:lang w:val="tr-TR"/>
              </w:rPr>
              <w:t xml:space="preserve"> </w:t>
            </w:r>
            <w:r w:rsidR="000B13BE" w:rsidRPr="00B37C11">
              <w:rPr>
                <w:rFonts w:ascii="Verdana" w:hAnsi="Verdana"/>
                <w:sz w:val="18"/>
                <w:szCs w:val="18"/>
                <w:lang w:val="tr-TR"/>
              </w:rPr>
              <w:t xml:space="preserve">– </w:t>
            </w:r>
            <w:r w:rsidRPr="00B37C11">
              <w:rPr>
                <w:rFonts w:ascii="Verdana" w:hAnsi="Verdana"/>
                <w:sz w:val="18"/>
                <w:szCs w:val="18"/>
                <w:lang w:val="tr-TR"/>
              </w:rPr>
              <w:t>12</w:t>
            </w:r>
          </w:p>
          <w:p w14:paraId="6F5AEB2D" w14:textId="65052638" w:rsidR="00F1574D" w:rsidRPr="00B37C11" w:rsidRDefault="000B13BE"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Önemli Slaytlar</w:t>
            </w:r>
          </w:p>
        </w:tc>
        <w:tc>
          <w:tcPr>
            <w:tcW w:w="7485" w:type="dxa"/>
            <w:gridSpan w:val="2"/>
            <w:vAlign w:val="center"/>
          </w:tcPr>
          <w:p w14:paraId="1A7FD428" w14:textId="3D637A2E" w:rsidR="00501794" w:rsidRDefault="00501794" w:rsidP="00556D69">
            <w:pPr>
              <w:pStyle w:val="Altyaz"/>
              <w:rPr>
                <w:rFonts w:ascii="Verdana" w:eastAsia="Times New Roman" w:hAnsi="Verdana"/>
                <w:lang w:val="tr-TR"/>
              </w:rPr>
            </w:pPr>
            <w:r>
              <w:rPr>
                <w:rFonts w:ascii="Verdana" w:eastAsia="Times New Roman" w:hAnsi="Verdana"/>
                <w:lang w:val="tr-TR"/>
              </w:rPr>
              <w:t xml:space="preserve">Bu slaytlar delil ve elektronik delil tanımlarını içermektedir. Bunlar bir ölçüde okuma materyallerindeki bilgileri tazeleme özelliği taşımaktadır. </w:t>
            </w:r>
          </w:p>
          <w:p w14:paraId="649FEA68" w14:textId="75125ACF" w:rsidR="00CB3026" w:rsidRPr="00B37C11" w:rsidRDefault="00501794" w:rsidP="00556D69">
            <w:pPr>
              <w:pStyle w:val="Altyaz"/>
              <w:rPr>
                <w:rFonts w:ascii="Verdana" w:eastAsia="Times New Roman" w:hAnsi="Verdana"/>
                <w:lang w:val="tr-TR"/>
              </w:rPr>
            </w:pPr>
            <w:r>
              <w:rPr>
                <w:rFonts w:ascii="Verdana" w:eastAsia="Times New Roman" w:hAnsi="Verdana"/>
                <w:lang w:val="tr-TR"/>
              </w:rPr>
              <w:t xml:space="preserve">Eğitmen </w:t>
            </w:r>
            <w:r w:rsidR="000456DA">
              <w:rPr>
                <w:rFonts w:ascii="Verdana" w:eastAsia="Times New Roman" w:hAnsi="Verdana"/>
                <w:lang w:val="tr-TR"/>
              </w:rPr>
              <w:t xml:space="preserve">ders için hazırlık yaparken, eğitimin yapıldığı ülkedeki ulusal tanımlamaları saptamalı ve varsa bunları da sunuma dahil etmelidir. </w:t>
            </w:r>
          </w:p>
        </w:tc>
      </w:tr>
      <w:tr w:rsidR="00F1574D" w:rsidRPr="00B37C11" w14:paraId="15587DD6" w14:textId="77777777" w:rsidTr="00F1574D">
        <w:trPr>
          <w:trHeight w:val="1916"/>
        </w:trPr>
        <w:tc>
          <w:tcPr>
            <w:tcW w:w="1525" w:type="dxa"/>
            <w:vAlign w:val="center"/>
          </w:tcPr>
          <w:p w14:paraId="5EBB803A" w14:textId="03E2A13B" w:rsidR="00556D69" w:rsidRPr="00B37C11" w:rsidRDefault="00FE45CA"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 xml:space="preserve">13 </w:t>
            </w:r>
            <w:r w:rsidR="000B13BE" w:rsidRPr="00B37C11">
              <w:rPr>
                <w:rFonts w:ascii="Verdana" w:hAnsi="Verdana"/>
                <w:sz w:val="18"/>
                <w:szCs w:val="18"/>
                <w:lang w:val="tr-TR"/>
              </w:rPr>
              <w:t xml:space="preserve">– </w:t>
            </w:r>
            <w:r w:rsidRPr="00B37C11">
              <w:rPr>
                <w:rFonts w:ascii="Verdana" w:hAnsi="Verdana"/>
                <w:sz w:val="18"/>
                <w:szCs w:val="18"/>
                <w:lang w:val="tr-TR"/>
              </w:rPr>
              <w:t>46</w:t>
            </w:r>
          </w:p>
          <w:p w14:paraId="65C32028" w14:textId="355309FD" w:rsidR="00F1574D" w:rsidRPr="00B37C11" w:rsidRDefault="000B13BE"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Yardımcı Slaytlar</w:t>
            </w:r>
          </w:p>
        </w:tc>
        <w:tc>
          <w:tcPr>
            <w:tcW w:w="7485" w:type="dxa"/>
            <w:gridSpan w:val="2"/>
            <w:vAlign w:val="center"/>
          </w:tcPr>
          <w:p w14:paraId="09B58FC0" w14:textId="5709C81E" w:rsidR="00556D69" w:rsidRPr="00B37C11" w:rsidRDefault="000456DA" w:rsidP="00556D69">
            <w:pPr>
              <w:pStyle w:val="Altyaz"/>
              <w:rPr>
                <w:rFonts w:ascii="Verdana" w:eastAsia="Times New Roman" w:hAnsi="Verdana"/>
                <w:lang w:val="tr-TR"/>
              </w:rPr>
            </w:pPr>
            <w:r>
              <w:rPr>
                <w:rFonts w:ascii="Verdana" w:eastAsia="Times New Roman" w:hAnsi="Verdana"/>
                <w:lang w:val="tr-TR"/>
              </w:rPr>
              <w:t xml:space="preserve">Bu slaytlar okuma materyallerinin içeriğini tekrar ettiğinden, ders anlatımına dahil edilmemelidir. Eğitmen bir hususu vurgulamak istediğinde veya bir katılımcının sorusuna cevap verirken oturum süresince ihtiyaç duyarsa bu slaytlardan herhangi birini kullanabilir. Bu slaytlar sunum sırasında saklanmalıdır ve her bir derse ilişkin slaytları hazırlamak eğitmenin sorumluluğundadır. </w:t>
            </w:r>
          </w:p>
        </w:tc>
      </w:tr>
      <w:tr w:rsidR="00F1574D" w:rsidRPr="00B37C11" w14:paraId="4F010995" w14:textId="77777777" w:rsidTr="00F1574D">
        <w:trPr>
          <w:trHeight w:val="791"/>
        </w:trPr>
        <w:tc>
          <w:tcPr>
            <w:tcW w:w="1525" w:type="dxa"/>
            <w:vAlign w:val="center"/>
          </w:tcPr>
          <w:p w14:paraId="48504862" w14:textId="3C46C2D9" w:rsidR="00556D69" w:rsidRPr="00B37C11" w:rsidRDefault="00844FBF"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 xml:space="preserve">47 </w:t>
            </w:r>
            <w:r w:rsidR="000B13BE" w:rsidRPr="00B37C11">
              <w:rPr>
                <w:rFonts w:ascii="Verdana" w:hAnsi="Verdana"/>
                <w:sz w:val="18"/>
                <w:szCs w:val="18"/>
                <w:lang w:val="tr-TR"/>
              </w:rPr>
              <w:t xml:space="preserve">– </w:t>
            </w:r>
            <w:r w:rsidRPr="00B37C11">
              <w:rPr>
                <w:rFonts w:ascii="Verdana" w:hAnsi="Verdana"/>
                <w:sz w:val="18"/>
                <w:szCs w:val="18"/>
                <w:lang w:val="tr-TR"/>
              </w:rPr>
              <w:t>148</w:t>
            </w:r>
          </w:p>
        </w:tc>
        <w:tc>
          <w:tcPr>
            <w:tcW w:w="7485" w:type="dxa"/>
            <w:gridSpan w:val="2"/>
            <w:vAlign w:val="center"/>
          </w:tcPr>
          <w:p w14:paraId="4AF5B3D7" w14:textId="10566DCA" w:rsidR="00450007" w:rsidRPr="00B37C11" w:rsidRDefault="000456DA" w:rsidP="00E53638">
            <w:pPr>
              <w:pStyle w:val="Altyaz"/>
              <w:spacing w:line="280" w:lineRule="exact"/>
              <w:rPr>
                <w:rFonts w:ascii="Verdana" w:eastAsia="Times New Roman" w:hAnsi="Verdana"/>
                <w:lang w:val="tr-TR"/>
              </w:rPr>
            </w:pPr>
            <w:r>
              <w:rPr>
                <w:rFonts w:ascii="Verdana" w:eastAsia="Times New Roman" w:hAnsi="Verdana"/>
                <w:lang w:val="tr-TR"/>
              </w:rPr>
              <w:t xml:space="preserve">Müteakip </w:t>
            </w:r>
            <w:r w:rsidR="00E53638">
              <w:rPr>
                <w:rFonts w:ascii="Verdana" w:eastAsia="Times New Roman" w:hAnsi="Verdana"/>
                <w:lang w:val="tr-TR"/>
              </w:rPr>
              <w:t>bölümlerdeki slaytlar, eğitimin önemli bir kısmını oluşturan Avrupa Konseyi Elektronik Delil Kılavuzu</w:t>
            </w:r>
            <w:r w:rsidR="00AF1CAA">
              <w:rPr>
                <w:rFonts w:ascii="Verdana" w:eastAsia="Times New Roman" w:hAnsi="Verdana"/>
                <w:lang w:val="tr-TR"/>
              </w:rPr>
              <w:t xml:space="preserve"> ile ilgilidir. Sunum 148. slayd</w:t>
            </w:r>
            <w:bookmarkStart w:id="0" w:name="_GoBack"/>
            <w:bookmarkEnd w:id="0"/>
            <w:r w:rsidR="00E53638">
              <w:rPr>
                <w:rFonts w:ascii="Verdana" w:eastAsia="Times New Roman" w:hAnsi="Verdana"/>
                <w:lang w:val="tr-TR"/>
              </w:rPr>
              <w:t xml:space="preserve">a dek devam eden bölümlerde aşağıda belirtilen alt bölümlere ayrılmıştır. </w:t>
            </w:r>
          </w:p>
        </w:tc>
      </w:tr>
      <w:tr w:rsidR="00F1574D" w:rsidRPr="00B37C11" w14:paraId="3C4A313A" w14:textId="77777777" w:rsidTr="00F1574D">
        <w:trPr>
          <w:trHeight w:val="890"/>
        </w:trPr>
        <w:tc>
          <w:tcPr>
            <w:tcW w:w="1525" w:type="dxa"/>
            <w:vAlign w:val="center"/>
          </w:tcPr>
          <w:p w14:paraId="1D843CBC" w14:textId="589536DA" w:rsidR="00556D69" w:rsidRPr="00B37C11" w:rsidRDefault="003F6587"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 xml:space="preserve">47 </w:t>
            </w:r>
            <w:r w:rsidR="000B13BE" w:rsidRPr="00B37C11">
              <w:rPr>
                <w:rFonts w:ascii="Verdana" w:hAnsi="Verdana"/>
                <w:sz w:val="18"/>
                <w:szCs w:val="18"/>
                <w:lang w:val="tr-TR"/>
              </w:rPr>
              <w:t xml:space="preserve">– </w:t>
            </w:r>
            <w:r w:rsidRPr="00B37C11">
              <w:rPr>
                <w:rFonts w:ascii="Verdana" w:hAnsi="Verdana"/>
                <w:sz w:val="18"/>
                <w:szCs w:val="18"/>
                <w:lang w:val="tr-TR"/>
              </w:rPr>
              <w:t>63</w:t>
            </w:r>
          </w:p>
          <w:p w14:paraId="00098EC4" w14:textId="1FD00763" w:rsidR="00F1574D" w:rsidRPr="00B37C11" w:rsidRDefault="000B13BE"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Zorunlu Slaytlar</w:t>
            </w:r>
          </w:p>
        </w:tc>
        <w:tc>
          <w:tcPr>
            <w:tcW w:w="7485" w:type="dxa"/>
            <w:gridSpan w:val="2"/>
            <w:vAlign w:val="center"/>
          </w:tcPr>
          <w:p w14:paraId="09B693A1" w14:textId="2A54C568" w:rsidR="00556D69" w:rsidRPr="00B37C11" w:rsidRDefault="00E53638" w:rsidP="006527C6">
            <w:pPr>
              <w:spacing w:after="120" w:line="280" w:lineRule="exact"/>
              <w:jc w:val="both"/>
              <w:rPr>
                <w:rFonts w:ascii="Verdana" w:hAnsi="Verdana"/>
                <w:sz w:val="18"/>
                <w:szCs w:val="18"/>
                <w:lang w:val="tr-TR"/>
              </w:rPr>
            </w:pPr>
            <w:r>
              <w:rPr>
                <w:rFonts w:ascii="Verdana" w:hAnsi="Verdana"/>
                <w:sz w:val="18"/>
                <w:szCs w:val="18"/>
                <w:lang w:val="tr-TR"/>
              </w:rPr>
              <w:t xml:space="preserve">Bu slaytlar kılavuza giriş ve kılavuzun açıklamasını içermektedir. Kılavuzun nasıl bir düzene sahip olduğunu ve sunduğu bilgi seviyesini izah etmektedir. </w:t>
            </w:r>
          </w:p>
        </w:tc>
      </w:tr>
      <w:tr w:rsidR="00F1574D" w:rsidRPr="00B37C11" w14:paraId="0425CAAD" w14:textId="77777777" w:rsidTr="00F1574D">
        <w:trPr>
          <w:trHeight w:val="1295"/>
        </w:trPr>
        <w:tc>
          <w:tcPr>
            <w:tcW w:w="1525" w:type="dxa"/>
            <w:vAlign w:val="center"/>
          </w:tcPr>
          <w:p w14:paraId="78B73F89" w14:textId="1CB49785" w:rsidR="00556D69" w:rsidRPr="00B37C11" w:rsidRDefault="003F6587"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 xml:space="preserve">64 </w:t>
            </w:r>
            <w:r w:rsidR="000B13BE" w:rsidRPr="00B37C11">
              <w:rPr>
                <w:rFonts w:ascii="Verdana" w:hAnsi="Verdana"/>
                <w:sz w:val="18"/>
                <w:szCs w:val="18"/>
                <w:lang w:val="tr-TR"/>
              </w:rPr>
              <w:t xml:space="preserve">– </w:t>
            </w:r>
            <w:r w:rsidRPr="00B37C11">
              <w:rPr>
                <w:rFonts w:ascii="Verdana" w:hAnsi="Verdana"/>
                <w:sz w:val="18"/>
                <w:szCs w:val="18"/>
                <w:lang w:val="tr-TR"/>
              </w:rPr>
              <w:t>71</w:t>
            </w:r>
          </w:p>
          <w:p w14:paraId="054F45E0" w14:textId="5317832B" w:rsidR="00F1574D" w:rsidRPr="00B37C11" w:rsidRDefault="000B13BE"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Zorunlu Slaytlar</w:t>
            </w:r>
          </w:p>
        </w:tc>
        <w:tc>
          <w:tcPr>
            <w:tcW w:w="7485" w:type="dxa"/>
            <w:gridSpan w:val="2"/>
            <w:vAlign w:val="center"/>
          </w:tcPr>
          <w:p w14:paraId="4D384E6F" w14:textId="6AD75E39" w:rsidR="00556D69" w:rsidRPr="00E53638" w:rsidRDefault="00E53638" w:rsidP="00556D69">
            <w:pPr>
              <w:pStyle w:val="Altyaz"/>
              <w:rPr>
                <w:rFonts w:ascii="Verdana" w:hAnsi="Verdana"/>
                <w:szCs w:val="18"/>
                <w:lang w:val="tr-TR"/>
              </w:rPr>
            </w:pPr>
            <w:r>
              <w:rPr>
                <w:rFonts w:ascii="Verdana" w:hAnsi="Verdana"/>
                <w:szCs w:val="18"/>
                <w:lang w:val="tr-TR"/>
              </w:rPr>
              <w:t xml:space="preserve">Bu bölüm elektronik delil prensipleriyle ilgilidir. Bu prensipler ve aralarındaki bağlantılar eğitmen tarafından açık ve net bir şekilde izah edilmektedir. Prensipler okuma materyallerinde yer almakla birlikte, ders sırasında katılımcıların bunlara aşinalık kazandıklarından emin olmak için yeterli zaman ayrılmalıdır. </w:t>
            </w:r>
          </w:p>
        </w:tc>
      </w:tr>
      <w:tr w:rsidR="00F1574D" w:rsidRPr="00B37C11" w14:paraId="35503B3F" w14:textId="77777777" w:rsidTr="00F1574D">
        <w:trPr>
          <w:trHeight w:val="1259"/>
        </w:trPr>
        <w:tc>
          <w:tcPr>
            <w:tcW w:w="1525" w:type="dxa"/>
            <w:vAlign w:val="center"/>
          </w:tcPr>
          <w:p w14:paraId="5A87A945" w14:textId="1EAFEDB1" w:rsidR="00556D69" w:rsidRPr="00B37C11" w:rsidRDefault="006527C6"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 xml:space="preserve">72 </w:t>
            </w:r>
            <w:r w:rsidR="000B13BE" w:rsidRPr="00B37C11">
              <w:rPr>
                <w:rFonts w:ascii="Verdana" w:hAnsi="Verdana"/>
                <w:sz w:val="18"/>
                <w:szCs w:val="18"/>
                <w:lang w:val="tr-TR"/>
              </w:rPr>
              <w:t xml:space="preserve">– </w:t>
            </w:r>
            <w:r w:rsidRPr="00B37C11">
              <w:rPr>
                <w:rFonts w:ascii="Verdana" w:hAnsi="Verdana"/>
                <w:sz w:val="18"/>
                <w:szCs w:val="18"/>
                <w:lang w:val="tr-TR"/>
              </w:rPr>
              <w:t>80</w:t>
            </w:r>
          </w:p>
          <w:p w14:paraId="5DE9D224" w14:textId="2131A6D3" w:rsidR="00F1574D" w:rsidRPr="00B37C11" w:rsidRDefault="000B13BE"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Önemli Slaytlar</w:t>
            </w:r>
          </w:p>
        </w:tc>
        <w:tc>
          <w:tcPr>
            <w:tcW w:w="7485" w:type="dxa"/>
            <w:gridSpan w:val="2"/>
            <w:vAlign w:val="center"/>
          </w:tcPr>
          <w:p w14:paraId="6E2FA816" w14:textId="048A376A" w:rsidR="00556D69" w:rsidRPr="00E53638" w:rsidRDefault="00E53638" w:rsidP="006527C6">
            <w:pPr>
              <w:pStyle w:val="Altyaz"/>
              <w:rPr>
                <w:rFonts w:ascii="Verdana" w:hAnsi="Verdana"/>
                <w:szCs w:val="18"/>
                <w:lang w:val="tr-TR"/>
              </w:rPr>
            </w:pPr>
            <w:r>
              <w:rPr>
                <w:rFonts w:ascii="Verdana" w:hAnsi="Verdana"/>
                <w:szCs w:val="18"/>
                <w:lang w:val="tr-TR"/>
              </w:rPr>
              <w:t xml:space="preserve">Bu slaytlar elektronik delillere el konulması konusunda ön değerlendirmeleri ve planlama ve hazırlık aşamalarını kapsar. Bu slaytlar notlar kısmında yer alan ek bilgilerle desteklenmektedir. </w:t>
            </w:r>
          </w:p>
        </w:tc>
      </w:tr>
      <w:tr w:rsidR="00F1574D" w:rsidRPr="00B37C11" w14:paraId="720470D6" w14:textId="77777777" w:rsidTr="00F1574D">
        <w:trPr>
          <w:trHeight w:val="1169"/>
        </w:trPr>
        <w:tc>
          <w:tcPr>
            <w:tcW w:w="1525" w:type="dxa"/>
            <w:vAlign w:val="center"/>
          </w:tcPr>
          <w:p w14:paraId="30751DD3" w14:textId="120ECC59" w:rsidR="00556D69" w:rsidRPr="00B37C11" w:rsidRDefault="006527C6"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 xml:space="preserve">81 </w:t>
            </w:r>
            <w:r w:rsidR="000B13BE" w:rsidRPr="00B37C11">
              <w:rPr>
                <w:rFonts w:ascii="Verdana" w:hAnsi="Verdana"/>
                <w:sz w:val="18"/>
                <w:szCs w:val="18"/>
                <w:lang w:val="tr-TR"/>
              </w:rPr>
              <w:t xml:space="preserve">– </w:t>
            </w:r>
            <w:r w:rsidRPr="00B37C11">
              <w:rPr>
                <w:rFonts w:ascii="Verdana" w:hAnsi="Verdana"/>
                <w:sz w:val="18"/>
                <w:szCs w:val="18"/>
                <w:lang w:val="tr-TR"/>
              </w:rPr>
              <w:t>8</w:t>
            </w:r>
            <w:r w:rsidR="0075334E" w:rsidRPr="00B37C11">
              <w:rPr>
                <w:rFonts w:ascii="Verdana" w:hAnsi="Verdana"/>
                <w:sz w:val="18"/>
                <w:szCs w:val="18"/>
                <w:lang w:val="tr-TR"/>
              </w:rPr>
              <w:t>8</w:t>
            </w:r>
          </w:p>
          <w:p w14:paraId="61FD9F0D" w14:textId="2DAEBEBD" w:rsidR="00F1574D" w:rsidRPr="00B37C11" w:rsidRDefault="000B13BE"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Yardımcı Slaytlar</w:t>
            </w:r>
          </w:p>
        </w:tc>
        <w:tc>
          <w:tcPr>
            <w:tcW w:w="7485" w:type="dxa"/>
            <w:gridSpan w:val="2"/>
            <w:vAlign w:val="center"/>
          </w:tcPr>
          <w:p w14:paraId="59CB9448" w14:textId="7584B519" w:rsidR="00556D69" w:rsidRPr="00E53638" w:rsidRDefault="00E53638" w:rsidP="00E53638">
            <w:pPr>
              <w:pStyle w:val="Altyaz"/>
              <w:rPr>
                <w:rFonts w:ascii="Verdana" w:hAnsi="Verdana"/>
                <w:szCs w:val="18"/>
                <w:lang w:val="tr-TR"/>
              </w:rPr>
            </w:pPr>
            <w:r>
              <w:rPr>
                <w:rFonts w:ascii="Verdana" w:hAnsi="Verdana"/>
                <w:szCs w:val="18"/>
                <w:lang w:val="tr-TR"/>
              </w:rPr>
              <w:t xml:space="preserve">Bu slaytlar olay mahallinde yapılacak aramayı ve bu aramayı yapacak kişileri izah etmektedir. Daha önce bahsedildiği üzere, bu konunun önemi soruşturma sürecine dahil olan kişilere bağlıdır. Eğitmen buna göre söz konusu bilgileri derse dahil edip etmemeye ve hangi slaytların gizleneceğine karar verecektir. </w:t>
            </w:r>
          </w:p>
        </w:tc>
      </w:tr>
      <w:tr w:rsidR="00F1574D" w:rsidRPr="00B37C11" w14:paraId="31DC7382" w14:textId="77777777" w:rsidTr="00F1574D">
        <w:trPr>
          <w:trHeight w:val="1079"/>
        </w:trPr>
        <w:tc>
          <w:tcPr>
            <w:tcW w:w="1525" w:type="dxa"/>
            <w:vAlign w:val="center"/>
          </w:tcPr>
          <w:p w14:paraId="3626F678" w14:textId="5F016885" w:rsidR="00556D69" w:rsidRPr="00B37C11" w:rsidRDefault="0075334E"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lastRenderedPageBreak/>
              <w:t>89</w:t>
            </w:r>
            <w:r w:rsidR="006527C6" w:rsidRPr="00B37C11">
              <w:rPr>
                <w:rFonts w:ascii="Verdana" w:hAnsi="Verdana"/>
                <w:sz w:val="18"/>
                <w:szCs w:val="18"/>
                <w:lang w:val="tr-TR"/>
              </w:rPr>
              <w:t xml:space="preserve"> </w:t>
            </w:r>
            <w:r w:rsidR="000B13BE" w:rsidRPr="00B37C11">
              <w:rPr>
                <w:rFonts w:ascii="Verdana" w:hAnsi="Verdana"/>
                <w:sz w:val="18"/>
                <w:szCs w:val="18"/>
                <w:lang w:val="tr-TR"/>
              </w:rPr>
              <w:t xml:space="preserve">– </w:t>
            </w:r>
            <w:r w:rsidR="006527C6" w:rsidRPr="00B37C11">
              <w:rPr>
                <w:rFonts w:ascii="Verdana" w:hAnsi="Verdana"/>
                <w:sz w:val="18"/>
                <w:szCs w:val="18"/>
                <w:lang w:val="tr-TR"/>
              </w:rPr>
              <w:t>9</w:t>
            </w:r>
            <w:r w:rsidRPr="00B37C11">
              <w:rPr>
                <w:rFonts w:ascii="Verdana" w:hAnsi="Verdana"/>
                <w:sz w:val="18"/>
                <w:szCs w:val="18"/>
                <w:lang w:val="tr-TR"/>
              </w:rPr>
              <w:t>8</w:t>
            </w:r>
          </w:p>
          <w:p w14:paraId="2F69A40D" w14:textId="5C28046D" w:rsidR="00F1574D" w:rsidRPr="00B37C11" w:rsidRDefault="000B13BE"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Yardımcı Slaytlar</w:t>
            </w:r>
          </w:p>
        </w:tc>
        <w:tc>
          <w:tcPr>
            <w:tcW w:w="7485" w:type="dxa"/>
            <w:gridSpan w:val="2"/>
            <w:vAlign w:val="center"/>
          </w:tcPr>
          <w:p w14:paraId="02C74631" w14:textId="29A042DB" w:rsidR="00556D69" w:rsidRPr="00B37C11" w:rsidRDefault="00E53638" w:rsidP="006527C6">
            <w:pPr>
              <w:spacing w:after="120" w:line="280" w:lineRule="exact"/>
              <w:jc w:val="both"/>
              <w:rPr>
                <w:rFonts w:ascii="Verdana" w:hAnsi="Verdana"/>
                <w:sz w:val="18"/>
                <w:szCs w:val="18"/>
                <w:lang w:val="tr-TR"/>
              </w:rPr>
            </w:pPr>
            <w:r>
              <w:rPr>
                <w:rFonts w:ascii="Verdana" w:hAnsi="Verdana"/>
                <w:sz w:val="18"/>
                <w:szCs w:val="18"/>
                <w:lang w:val="tr-TR"/>
              </w:rPr>
              <w:t xml:space="preserve">Bu bölüm olay mahallinin emniyet altına alınması ve buradaki ilk işlemler ile ilgilidir. Yine, bu slaytların kullanılıp kullanılmaması katılımcıların arama ve el koyma işlemlerine dahil olup olmamasına bağlı olacaktır. </w:t>
            </w:r>
          </w:p>
        </w:tc>
      </w:tr>
      <w:tr w:rsidR="00F1574D" w:rsidRPr="00B37C11" w14:paraId="3F3F7324" w14:textId="77777777" w:rsidTr="00F1574D">
        <w:trPr>
          <w:trHeight w:val="1106"/>
        </w:trPr>
        <w:tc>
          <w:tcPr>
            <w:tcW w:w="1525" w:type="dxa"/>
            <w:vAlign w:val="center"/>
          </w:tcPr>
          <w:p w14:paraId="58AB9772" w14:textId="3AA929C8" w:rsidR="006527C6" w:rsidRPr="00B37C11" w:rsidRDefault="0075334E"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99</w:t>
            </w:r>
            <w:r w:rsidR="006527C6" w:rsidRPr="00B37C11">
              <w:rPr>
                <w:rFonts w:ascii="Verdana" w:hAnsi="Verdana"/>
                <w:sz w:val="18"/>
                <w:szCs w:val="18"/>
                <w:lang w:val="tr-TR"/>
              </w:rPr>
              <w:t xml:space="preserve"> </w:t>
            </w:r>
            <w:r w:rsidR="000B13BE" w:rsidRPr="00B37C11">
              <w:rPr>
                <w:rFonts w:ascii="Verdana" w:hAnsi="Verdana"/>
                <w:sz w:val="18"/>
                <w:szCs w:val="18"/>
                <w:lang w:val="tr-TR"/>
              </w:rPr>
              <w:t xml:space="preserve">– </w:t>
            </w:r>
            <w:r w:rsidR="006527C6" w:rsidRPr="00B37C11">
              <w:rPr>
                <w:rFonts w:ascii="Verdana" w:hAnsi="Verdana"/>
                <w:sz w:val="18"/>
                <w:szCs w:val="18"/>
                <w:lang w:val="tr-TR"/>
              </w:rPr>
              <w:t>10</w:t>
            </w:r>
            <w:r w:rsidRPr="00B37C11">
              <w:rPr>
                <w:rFonts w:ascii="Verdana" w:hAnsi="Verdana"/>
                <w:sz w:val="18"/>
                <w:szCs w:val="18"/>
                <w:lang w:val="tr-TR"/>
              </w:rPr>
              <w:t>4</w:t>
            </w:r>
          </w:p>
          <w:p w14:paraId="7B0A84CA" w14:textId="6FB43858" w:rsidR="00F1574D" w:rsidRPr="00B37C11" w:rsidRDefault="000B13BE"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Yardımcı Slaytlar</w:t>
            </w:r>
          </w:p>
        </w:tc>
        <w:tc>
          <w:tcPr>
            <w:tcW w:w="7485" w:type="dxa"/>
            <w:gridSpan w:val="2"/>
            <w:vAlign w:val="center"/>
          </w:tcPr>
          <w:p w14:paraId="5D952F2B" w14:textId="768DA319" w:rsidR="006527C6" w:rsidRPr="00B37C11" w:rsidRDefault="00E53638" w:rsidP="00E53638">
            <w:pPr>
              <w:spacing w:after="120" w:line="280" w:lineRule="exact"/>
              <w:jc w:val="both"/>
              <w:rPr>
                <w:rFonts w:ascii="Verdana" w:hAnsi="Verdana"/>
                <w:sz w:val="18"/>
                <w:szCs w:val="18"/>
                <w:lang w:val="tr-TR"/>
              </w:rPr>
            </w:pPr>
            <w:r>
              <w:rPr>
                <w:rFonts w:ascii="Verdana" w:hAnsi="Verdana"/>
                <w:sz w:val="18"/>
                <w:szCs w:val="18"/>
                <w:lang w:val="tr-TR"/>
              </w:rPr>
              <w:t xml:space="preserve">Bu slaytlar da olay mahallinin nasıl belgelenmesi gerektiğin açıklamaktadır. </w:t>
            </w:r>
          </w:p>
        </w:tc>
      </w:tr>
      <w:tr w:rsidR="00F1574D" w:rsidRPr="00B37C11" w14:paraId="2F011998" w14:textId="77777777" w:rsidTr="00F1574D">
        <w:trPr>
          <w:trHeight w:val="1655"/>
        </w:trPr>
        <w:tc>
          <w:tcPr>
            <w:tcW w:w="1525" w:type="dxa"/>
            <w:vAlign w:val="center"/>
          </w:tcPr>
          <w:p w14:paraId="3AB66C68" w14:textId="41EC2F1F" w:rsidR="006527C6" w:rsidRPr="00B37C11" w:rsidRDefault="006527C6"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10</w:t>
            </w:r>
            <w:r w:rsidR="0075334E" w:rsidRPr="00B37C11">
              <w:rPr>
                <w:rFonts w:ascii="Verdana" w:hAnsi="Verdana"/>
                <w:sz w:val="18"/>
                <w:szCs w:val="18"/>
                <w:lang w:val="tr-TR"/>
              </w:rPr>
              <w:t>5</w:t>
            </w:r>
            <w:r w:rsidRPr="00B37C11">
              <w:rPr>
                <w:rFonts w:ascii="Verdana" w:hAnsi="Verdana"/>
                <w:sz w:val="18"/>
                <w:szCs w:val="18"/>
                <w:lang w:val="tr-TR"/>
              </w:rPr>
              <w:t xml:space="preserve"> </w:t>
            </w:r>
            <w:r w:rsidR="000B13BE" w:rsidRPr="00B37C11">
              <w:rPr>
                <w:rFonts w:ascii="Verdana" w:hAnsi="Verdana"/>
                <w:sz w:val="18"/>
                <w:szCs w:val="18"/>
                <w:lang w:val="tr-TR"/>
              </w:rPr>
              <w:t xml:space="preserve">– </w:t>
            </w:r>
            <w:r w:rsidRPr="00B37C11">
              <w:rPr>
                <w:rFonts w:ascii="Verdana" w:hAnsi="Verdana"/>
                <w:sz w:val="18"/>
                <w:szCs w:val="18"/>
                <w:lang w:val="tr-TR"/>
              </w:rPr>
              <w:t>12</w:t>
            </w:r>
            <w:r w:rsidR="0075334E" w:rsidRPr="00B37C11">
              <w:rPr>
                <w:rFonts w:ascii="Verdana" w:hAnsi="Verdana"/>
                <w:sz w:val="18"/>
                <w:szCs w:val="18"/>
                <w:lang w:val="tr-TR"/>
              </w:rPr>
              <w:t>5</w:t>
            </w:r>
          </w:p>
          <w:p w14:paraId="05BEBBE0" w14:textId="22F4803A" w:rsidR="00F1574D" w:rsidRPr="00B37C11" w:rsidRDefault="000B13BE"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Önemli Slaytlar</w:t>
            </w:r>
          </w:p>
        </w:tc>
        <w:tc>
          <w:tcPr>
            <w:tcW w:w="7485" w:type="dxa"/>
            <w:gridSpan w:val="2"/>
            <w:vAlign w:val="center"/>
          </w:tcPr>
          <w:p w14:paraId="013A2744" w14:textId="2EC7A8E8" w:rsidR="006527C6" w:rsidRPr="00B37C11" w:rsidRDefault="00E53638" w:rsidP="006527C6">
            <w:pPr>
              <w:spacing w:after="120" w:line="280" w:lineRule="exact"/>
              <w:jc w:val="both"/>
              <w:rPr>
                <w:rFonts w:ascii="Verdana" w:hAnsi="Verdana"/>
                <w:sz w:val="18"/>
                <w:szCs w:val="18"/>
                <w:lang w:val="tr-TR"/>
              </w:rPr>
            </w:pPr>
            <w:r>
              <w:rPr>
                <w:rFonts w:ascii="Verdana" w:hAnsi="Verdana"/>
                <w:sz w:val="18"/>
                <w:szCs w:val="18"/>
                <w:lang w:val="tr-TR"/>
              </w:rPr>
              <w:t xml:space="preserve">Bu bölüm olay mahallinde karşılaşılabilecek materyallerle ilgilenmekte ve el koyma yöntemlerini ve bununla ilgili hususları açıklamaktadır. Slaytlar notlarda yer alan ek bilgilerle desteklenmektedir. Son slayt arama ve el koyma konusunda bir şema içermekte olup, eğitmen tarafından kılavuzda yer alan benzer eklerin tanıtılması amacıyla kullanılabilir. </w:t>
            </w:r>
          </w:p>
        </w:tc>
      </w:tr>
      <w:tr w:rsidR="00F1574D" w:rsidRPr="00B37C11" w14:paraId="7A6600C3" w14:textId="77777777" w:rsidTr="00F1574D">
        <w:trPr>
          <w:trHeight w:val="1349"/>
        </w:trPr>
        <w:tc>
          <w:tcPr>
            <w:tcW w:w="1525" w:type="dxa"/>
            <w:vAlign w:val="center"/>
          </w:tcPr>
          <w:p w14:paraId="7F471859" w14:textId="365C646C" w:rsidR="006527C6" w:rsidRPr="00B37C11" w:rsidRDefault="0034224C"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12</w:t>
            </w:r>
            <w:r w:rsidR="0075334E" w:rsidRPr="00B37C11">
              <w:rPr>
                <w:rFonts w:ascii="Verdana" w:hAnsi="Verdana"/>
                <w:sz w:val="18"/>
                <w:szCs w:val="18"/>
                <w:lang w:val="tr-TR"/>
              </w:rPr>
              <w:t>6</w:t>
            </w:r>
            <w:r w:rsidRPr="00B37C11">
              <w:rPr>
                <w:rFonts w:ascii="Verdana" w:hAnsi="Verdana"/>
                <w:sz w:val="18"/>
                <w:szCs w:val="18"/>
                <w:lang w:val="tr-TR"/>
              </w:rPr>
              <w:t xml:space="preserve"> </w:t>
            </w:r>
            <w:r w:rsidR="000B13BE" w:rsidRPr="00B37C11">
              <w:rPr>
                <w:rFonts w:ascii="Verdana" w:hAnsi="Verdana"/>
                <w:sz w:val="18"/>
                <w:szCs w:val="18"/>
                <w:lang w:val="tr-TR"/>
              </w:rPr>
              <w:t xml:space="preserve">– </w:t>
            </w:r>
            <w:r w:rsidRPr="00B37C11">
              <w:rPr>
                <w:rFonts w:ascii="Verdana" w:hAnsi="Verdana"/>
                <w:sz w:val="18"/>
                <w:szCs w:val="18"/>
                <w:lang w:val="tr-TR"/>
              </w:rPr>
              <w:t>1</w:t>
            </w:r>
            <w:r w:rsidR="0075334E" w:rsidRPr="00B37C11">
              <w:rPr>
                <w:rFonts w:ascii="Verdana" w:hAnsi="Verdana"/>
                <w:sz w:val="18"/>
                <w:szCs w:val="18"/>
                <w:lang w:val="tr-TR"/>
              </w:rPr>
              <w:t>39</w:t>
            </w:r>
          </w:p>
          <w:p w14:paraId="0C213FCC" w14:textId="2874AC3E" w:rsidR="00F1574D" w:rsidRPr="00B37C11" w:rsidRDefault="000B13BE"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Zorunlu Slaytlar</w:t>
            </w:r>
          </w:p>
        </w:tc>
        <w:tc>
          <w:tcPr>
            <w:tcW w:w="7485" w:type="dxa"/>
            <w:gridSpan w:val="2"/>
            <w:vAlign w:val="center"/>
          </w:tcPr>
          <w:p w14:paraId="729933D2" w14:textId="0B9D1F24" w:rsidR="006527C6" w:rsidRPr="00B37C11" w:rsidRDefault="00E53638" w:rsidP="0034224C">
            <w:pPr>
              <w:spacing w:after="120" w:line="280" w:lineRule="exact"/>
              <w:jc w:val="both"/>
              <w:rPr>
                <w:rFonts w:ascii="Verdana" w:hAnsi="Verdana"/>
                <w:sz w:val="18"/>
                <w:szCs w:val="18"/>
                <w:lang w:val="tr-TR"/>
              </w:rPr>
            </w:pPr>
            <w:r>
              <w:rPr>
                <w:rFonts w:ascii="Verdana" w:hAnsi="Verdana"/>
                <w:sz w:val="18"/>
                <w:szCs w:val="18"/>
                <w:lang w:val="tr-TR"/>
              </w:rPr>
              <w:t xml:space="preserve">Bu bölümde uçucu veriler ele alınmaktadır; buna, canlı veri adli bilişimi, uzaktan depolama ve internet delilleri dahildir. Üzerinde değişiklik yapılabilecek verilerin ele geçirilmesi ile ilgili olduğundan önem taşıyan bu slayt, delillerin bütünlüğünün muhafazasını sağlamak amacıyla izlenmesi gereken süreçleri anlatmaktadır. </w:t>
            </w:r>
            <w:r w:rsidR="00CE2421">
              <w:rPr>
                <w:rFonts w:ascii="Verdana" w:hAnsi="Verdana"/>
                <w:sz w:val="18"/>
                <w:szCs w:val="18"/>
                <w:lang w:val="tr-TR"/>
              </w:rPr>
              <w:t xml:space="preserve">“Kapalı sistemler” ile “canlı verilerin” ele geçirilmesi arasındaki farkları gösteren bir başka AK şeması yer almaktadır. Bu slaytlar </w:t>
            </w:r>
            <w:r w:rsidR="00CE2421">
              <w:rPr>
                <w:rFonts w:ascii="Verdana" w:hAnsi="Verdana"/>
                <w:sz w:val="18"/>
                <w:szCs w:val="18"/>
                <w:lang w:val="tr-TR"/>
              </w:rPr>
              <w:t>notlarda yer alan ek bilgilerle desteklenmektedir.</w:t>
            </w:r>
          </w:p>
        </w:tc>
      </w:tr>
      <w:tr w:rsidR="00F1574D" w:rsidRPr="00B37C11" w14:paraId="1EB3DC62" w14:textId="77777777" w:rsidTr="00F1574D">
        <w:trPr>
          <w:trHeight w:val="1097"/>
        </w:trPr>
        <w:tc>
          <w:tcPr>
            <w:tcW w:w="1525" w:type="dxa"/>
            <w:vAlign w:val="center"/>
          </w:tcPr>
          <w:p w14:paraId="086A1902" w14:textId="0C93E463" w:rsidR="006527C6" w:rsidRPr="00B37C11" w:rsidRDefault="0034224C"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14</w:t>
            </w:r>
            <w:r w:rsidR="0075334E" w:rsidRPr="00B37C11">
              <w:rPr>
                <w:rFonts w:ascii="Verdana" w:hAnsi="Verdana"/>
                <w:sz w:val="18"/>
                <w:szCs w:val="18"/>
                <w:lang w:val="tr-TR"/>
              </w:rPr>
              <w:t>0</w:t>
            </w:r>
            <w:r w:rsidRPr="00B37C11">
              <w:rPr>
                <w:rFonts w:ascii="Verdana" w:hAnsi="Verdana"/>
                <w:sz w:val="18"/>
                <w:szCs w:val="18"/>
                <w:lang w:val="tr-TR"/>
              </w:rPr>
              <w:t xml:space="preserve"> </w:t>
            </w:r>
            <w:r w:rsidR="000B13BE" w:rsidRPr="00B37C11">
              <w:rPr>
                <w:rFonts w:ascii="Verdana" w:hAnsi="Verdana"/>
                <w:sz w:val="18"/>
                <w:szCs w:val="18"/>
                <w:lang w:val="tr-TR"/>
              </w:rPr>
              <w:t xml:space="preserve">– </w:t>
            </w:r>
            <w:r w:rsidRPr="00B37C11">
              <w:rPr>
                <w:rFonts w:ascii="Verdana" w:hAnsi="Verdana"/>
                <w:sz w:val="18"/>
                <w:szCs w:val="18"/>
                <w:lang w:val="tr-TR"/>
              </w:rPr>
              <w:t>14</w:t>
            </w:r>
            <w:r w:rsidR="001D603D" w:rsidRPr="00B37C11">
              <w:rPr>
                <w:rFonts w:ascii="Verdana" w:hAnsi="Verdana"/>
                <w:sz w:val="18"/>
                <w:szCs w:val="18"/>
                <w:lang w:val="tr-TR"/>
              </w:rPr>
              <w:t>7</w:t>
            </w:r>
          </w:p>
          <w:p w14:paraId="3638343F" w14:textId="31526773" w:rsidR="00F1574D" w:rsidRPr="00B37C11" w:rsidRDefault="000B13BE"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Yardımcı Slaytlar</w:t>
            </w:r>
          </w:p>
        </w:tc>
        <w:tc>
          <w:tcPr>
            <w:tcW w:w="7485" w:type="dxa"/>
            <w:gridSpan w:val="2"/>
            <w:vAlign w:val="center"/>
          </w:tcPr>
          <w:p w14:paraId="25393506" w14:textId="7C85D69E" w:rsidR="006527C6" w:rsidRPr="00B37C11" w:rsidRDefault="00CE2421" w:rsidP="00CE2421">
            <w:pPr>
              <w:spacing w:after="120" w:line="280" w:lineRule="exact"/>
              <w:jc w:val="both"/>
              <w:rPr>
                <w:rFonts w:ascii="Verdana" w:hAnsi="Verdana"/>
                <w:sz w:val="18"/>
                <w:szCs w:val="18"/>
                <w:lang w:val="tr-TR"/>
              </w:rPr>
            </w:pPr>
            <w:r>
              <w:rPr>
                <w:rFonts w:ascii="Verdana" w:hAnsi="Verdana"/>
                <w:sz w:val="18"/>
                <w:szCs w:val="18"/>
                <w:lang w:val="tr-TR"/>
              </w:rPr>
              <w:t xml:space="preserve">Bu slaytlar elektronik delillerin ve veri depolama cihazlarının doğru biçimde etiketlenmesi, taşınması ve saklanmasının önemiyle ilgilidir. Soruşturma sürecine dahil olmayan kişiler açısından sınırlı bir anlam içermektedir. </w:t>
            </w:r>
          </w:p>
        </w:tc>
      </w:tr>
      <w:tr w:rsidR="00F1574D" w:rsidRPr="00B37C11" w14:paraId="25D0C563" w14:textId="77777777" w:rsidTr="00FB6DE5">
        <w:trPr>
          <w:trHeight w:val="2375"/>
        </w:trPr>
        <w:tc>
          <w:tcPr>
            <w:tcW w:w="1525" w:type="dxa"/>
            <w:vAlign w:val="center"/>
          </w:tcPr>
          <w:p w14:paraId="2F459800" w14:textId="628882F8" w:rsidR="006527C6" w:rsidRPr="00B37C11" w:rsidRDefault="00A342ED"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14</w:t>
            </w:r>
            <w:r w:rsidR="001D603D" w:rsidRPr="00B37C11">
              <w:rPr>
                <w:rFonts w:ascii="Verdana" w:hAnsi="Verdana"/>
                <w:sz w:val="18"/>
                <w:szCs w:val="18"/>
                <w:lang w:val="tr-TR"/>
              </w:rPr>
              <w:t>8</w:t>
            </w:r>
            <w:r w:rsidRPr="00B37C11">
              <w:rPr>
                <w:rFonts w:ascii="Verdana" w:hAnsi="Verdana"/>
                <w:sz w:val="18"/>
                <w:szCs w:val="18"/>
                <w:lang w:val="tr-TR"/>
              </w:rPr>
              <w:t xml:space="preserve"> </w:t>
            </w:r>
            <w:r w:rsidR="000B13BE" w:rsidRPr="00B37C11">
              <w:rPr>
                <w:rFonts w:ascii="Verdana" w:hAnsi="Verdana"/>
                <w:sz w:val="18"/>
                <w:szCs w:val="18"/>
                <w:lang w:val="tr-TR"/>
              </w:rPr>
              <w:t xml:space="preserve">– </w:t>
            </w:r>
            <w:r w:rsidRPr="00B37C11">
              <w:rPr>
                <w:rFonts w:ascii="Verdana" w:hAnsi="Verdana"/>
                <w:sz w:val="18"/>
                <w:szCs w:val="18"/>
                <w:lang w:val="tr-TR"/>
              </w:rPr>
              <w:t>16</w:t>
            </w:r>
            <w:r w:rsidR="001D603D" w:rsidRPr="00B37C11">
              <w:rPr>
                <w:rFonts w:ascii="Verdana" w:hAnsi="Verdana"/>
                <w:sz w:val="18"/>
                <w:szCs w:val="18"/>
                <w:lang w:val="tr-TR"/>
              </w:rPr>
              <w:t>6</w:t>
            </w:r>
          </w:p>
          <w:p w14:paraId="56D6F58B" w14:textId="7363007E" w:rsidR="00F1574D" w:rsidRPr="00B37C11" w:rsidRDefault="000B13BE"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Zorunlu Slaytlar</w:t>
            </w:r>
          </w:p>
        </w:tc>
        <w:tc>
          <w:tcPr>
            <w:tcW w:w="7485" w:type="dxa"/>
            <w:gridSpan w:val="2"/>
            <w:vAlign w:val="center"/>
          </w:tcPr>
          <w:p w14:paraId="0F96C358" w14:textId="5D6E9792" w:rsidR="006527C6" w:rsidRPr="00B37C11" w:rsidRDefault="00CE2421" w:rsidP="006527C6">
            <w:pPr>
              <w:spacing w:after="120" w:line="280" w:lineRule="exact"/>
              <w:jc w:val="both"/>
              <w:rPr>
                <w:rFonts w:ascii="Verdana" w:hAnsi="Verdana"/>
                <w:sz w:val="18"/>
                <w:szCs w:val="18"/>
                <w:lang w:val="tr-TR"/>
              </w:rPr>
            </w:pPr>
            <w:r>
              <w:rPr>
                <w:rFonts w:ascii="Verdana" w:hAnsi="Verdana"/>
                <w:sz w:val="18"/>
                <w:szCs w:val="18"/>
                <w:lang w:val="tr-TR"/>
              </w:rPr>
              <w:t xml:space="preserve">Bu bölüm önemli bir konu başlığı olan dijital adli bilişimle; başka bir deyişle, ele geçirilen verilerin laboratuvar sisteminde nasıl işlendiği ile </w:t>
            </w:r>
            <w:r>
              <w:rPr>
                <w:rFonts w:ascii="Verdana" w:hAnsi="Verdana"/>
                <w:sz w:val="18"/>
                <w:szCs w:val="18"/>
                <w:lang w:val="tr-TR"/>
              </w:rPr>
              <w:t>ilgilidir</w:t>
            </w:r>
            <w:r>
              <w:rPr>
                <w:rFonts w:ascii="Verdana" w:hAnsi="Verdana"/>
                <w:sz w:val="18"/>
                <w:szCs w:val="18"/>
                <w:lang w:val="tr-TR"/>
              </w:rPr>
              <w:t>. Bu bölüm yargı açısından artan önemi sebebiyle ileri seviyedeki kurstan alınarak giriş seviyesi kursuna eklenmiştir. Bu slaytlar eğitmenin duraklayıp, katılımcıları açıklamalara dahil etmesine imkân sağlayacak şekilde hareketli hazırlanmıştır. Analog ve dijital adli bilişim arasında bir karşılaştırma yapılmakta ve sürecin yanı sıra bütün bir sürecin taşıdığı önem de izah edilmektedir. Bu slaytlar hareketli görüntülerle ve notlarda yer alan ek bilgilerle yoğun biçimde desteklenmektedir.</w:t>
            </w:r>
          </w:p>
        </w:tc>
      </w:tr>
      <w:tr w:rsidR="00F1574D" w:rsidRPr="00B37C11" w14:paraId="0A65AD6F" w14:textId="77777777" w:rsidTr="00F1574D">
        <w:trPr>
          <w:trHeight w:val="1313"/>
        </w:trPr>
        <w:tc>
          <w:tcPr>
            <w:tcW w:w="1525" w:type="dxa"/>
            <w:vAlign w:val="center"/>
          </w:tcPr>
          <w:p w14:paraId="3A1602E1" w14:textId="4CE24361" w:rsidR="006527C6" w:rsidRPr="00B37C11" w:rsidRDefault="00A342ED"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16</w:t>
            </w:r>
            <w:r w:rsidR="001D603D" w:rsidRPr="00B37C11">
              <w:rPr>
                <w:rFonts w:ascii="Verdana" w:hAnsi="Verdana"/>
                <w:sz w:val="18"/>
                <w:szCs w:val="18"/>
                <w:lang w:val="tr-TR"/>
              </w:rPr>
              <w:t>7</w:t>
            </w:r>
            <w:r w:rsidRPr="00B37C11">
              <w:rPr>
                <w:rFonts w:ascii="Verdana" w:hAnsi="Verdana"/>
                <w:sz w:val="18"/>
                <w:szCs w:val="18"/>
                <w:lang w:val="tr-TR"/>
              </w:rPr>
              <w:t xml:space="preserve"> </w:t>
            </w:r>
            <w:r w:rsidR="000B13BE" w:rsidRPr="00B37C11">
              <w:rPr>
                <w:rFonts w:ascii="Verdana" w:hAnsi="Verdana"/>
                <w:sz w:val="18"/>
                <w:szCs w:val="18"/>
                <w:lang w:val="tr-TR"/>
              </w:rPr>
              <w:t>–</w:t>
            </w:r>
            <w:r w:rsidRPr="00B37C11">
              <w:rPr>
                <w:rFonts w:ascii="Verdana" w:hAnsi="Verdana"/>
                <w:sz w:val="18"/>
                <w:szCs w:val="18"/>
                <w:lang w:val="tr-TR"/>
              </w:rPr>
              <w:t xml:space="preserve"> 17</w:t>
            </w:r>
            <w:r w:rsidR="001D603D" w:rsidRPr="00B37C11">
              <w:rPr>
                <w:rFonts w:ascii="Verdana" w:hAnsi="Verdana"/>
                <w:sz w:val="18"/>
                <w:szCs w:val="18"/>
                <w:lang w:val="tr-TR"/>
              </w:rPr>
              <w:t>0</w:t>
            </w:r>
          </w:p>
          <w:p w14:paraId="55312634" w14:textId="5F94D4D3" w:rsidR="00F1574D" w:rsidRPr="00B37C11" w:rsidRDefault="000B13BE" w:rsidP="00F1574D">
            <w:pPr>
              <w:spacing w:before="120" w:after="120" w:line="280" w:lineRule="exact"/>
              <w:jc w:val="center"/>
              <w:rPr>
                <w:rFonts w:ascii="Verdana" w:hAnsi="Verdana"/>
                <w:sz w:val="18"/>
                <w:szCs w:val="18"/>
                <w:lang w:val="tr-TR"/>
              </w:rPr>
            </w:pPr>
            <w:r w:rsidRPr="00B37C11">
              <w:rPr>
                <w:rFonts w:ascii="Verdana" w:hAnsi="Verdana"/>
                <w:sz w:val="18"/>
                <w:szCs w:val="18"/>
                <w:lang w:val="tr-TR"/>
              </w:rPr>
              <w:t>Zorunlu Slaytlar</w:t>
            </w:r>
          </w:p>
        </w:tc>
        <w:tc>
          <w:tcPr>
            <w:tcW w:w="7485" w:type="dxa"/>
            <w:gridSpan w:val="2"/>
            <w:vAlign w:val="center"/>
          </w:tcPr>
          <w:p w14:paraId="59937E6B" w14:textId="1C68FB3A" w:rsidR="006527C6" w:rsidRPr="00B37C11" w:rsidRDefault="00CE2421" w:rsidP="006527C6">
            <w:pPr>
              <w:spacing w:after="120" w:line="280" w:lineRule="exact"/>
              <w:jc w:val="both"/>
              <w:rPr>
                <w:rFonts w:ascii="Verdana" w:hAnsi="Verdana"/>
                <w:sz w:val="18"/>
                <w:szCs w:val="18"/>
                <w:lang w:val="tr-TR"/>
              </w:rPr>
            </w:pPr>
            <w:r>
              <w:rPr>
                <w:rFonts w:ascii="Verdana" w:hAnsi="Verdana"/>
                <w:sz w:val="18"/>
                <w:szCs w:val="18"/>
                <w:lang w:val="tr-TR"/>
              </w:rPr>
              <w:t xml:space="preserve">Son slaytlar eğitmenin öğrenme hedeflerini katılımcılarla birlikte gözden geçirmesine olanak sağlamakta olup, böylece ne bilgiler kazanıldığı anlaşılmaktadır. Ayrıca, katılımcıların eksik kalmış olabilecek veya tam olarak anlamadıkları hususları dile getirmelerine de fırsat verilmektedir. Buna ek olarak, eğitmen bu bölümü katılımcılara sorular yönelterek bilgiyi sınamak amacıyla da kullanabilir. Kursta resmi bir değerlendirme öngörülmediği için bu nokta önem taşımaktadır. </w:t>
            </w:r>
          </w:p>
        </w:tc>
      </w:tr>
      <w:tr w:rsidR="00CB3026" w:rsidRPr="00B37C11" w14:paraId="2ECF09B7" w14:textId="77777777" w:rsidTr="00F1574D">
        <w:trPr>
          <w:trHeight w:val="890"/>
        </w:trPr>
        <w:tc>
          <w:tcPr>
            <w:tcW w:w="9010" w:type="dxa"/>
            <w:gridSpan w:val="3"/>
            <w:vAlign w:val="center"/>
          </w:tcPr>
          <w:p w14:paraId="508171A9" w14:textId="77777777" w:rsidR="000B13BE" w:rsidRPr="00B37C11" w:rsidRDefault="000B13BE" w:rsidP="000B13BE">
            <w:pPr>
              <w:spacing w:before="120" w:after="120" w:line="280" w:lineRule="exact"/>
              <w:rPr>
                <w:rFonts w:ascii="Verdana" w:hAnsi="Verdana"/>
                <w:b/>
                <w:sz w:val="22"/>
                <w:szCs w:val="22"/>
                <w:lang w:val="tr-TR"/>
              </w:rPr>
            </w:pPr>
            <w:r w:rsidRPr="00B37C11">
              <w:rPr>
                <w:rFonts w:ascii="Verdana" w:hAnsi="Verdana"/>
                <w:b/>
                <w:sz w:val="22"/>
                <w:szCs w:val="22"/>
                <w:lang w:val="tr-TR"/>
              </w:rPr>
              <w:t>Pratik Çalışmalar</w:t>
            </w:r>
          </w:p>
          <w:p w14:paraId="04D65D89" w14:textId="10F23FB5" w:rsidR="00CB3026" w:rsidRPr="00B37C11" w:rsidRDefault="000B13BE" w:rsidP="000B13BE">
            <w:pPr>
              <w:spacing w:before="120" w:after="120" w:line="280" w:lineRule="exact"/>
              <w:rPr>
                <w:rFonts w:ascii="Verdana" w:hAnsi="Verdana"/>
                <w:sz w:val="18"/>
                <w:szCs w:val="18"/>
                <w:lang w:val="tr-TR"/>
              </w:rPr>
            </w:pPr>
            <w:r w:rsidRPr="00B37C11">
              <w:rPr>
                <w:rFonts w:ascii="Verdana" w:hAnsi="Verdana"/>
                <w:sz w:val="18"/>
                <w:szCs w:val="18"/>
                <w:lang w:val="tr-TR"/>
              </w:rPr>
              <w:t>Bu derste öngörülen bir pratik çalışma bulunmamaktadır.</w:t>
            </w:r>
          </w:p>
        </w:tc>
      </w:tr>
      <w:tr w:rsidR="00CB3026" w:rsidRPr="00B37C11" w14:paraId="603967A2" w14:textId="77777777" w:rsidTr="00F1574D">
        <w:tc>
          <w:tcPr>
            <w:tcW w:w="9010" w:type="dxa"/>
            <w:gridSpan w:val="3"/>
            <w:vAlign w:val="center"/>
          </w:tcPr>
          <w:p w14:paraId="47A3FFCA" w14:textId="77777777" w:rsidR="000B13BE" w:rsidRPr="00B37C11" w:rsidRDefault="000B13BE" w:rsidP="000B13BE">
            <w:pPr>
              <w:spacing w:before="120" w:after="120" w:line="280" w:lineRule="exact"/>
              <w:rPr>
                <w:rFonts w:ascii="Verdana" w:hAnsi="Verdana"/>
                <w:b/>
                <w:sz w:val="22"/>
                <w:szCs w:val="22"/>
                <w:lang w:val="tr-TR"/>
              </w:rPr>
            </w:pPr>
            <w:r w:rsidRPr="00B37C11">
              <w:rPr>
                <w:rFonts w:ascii="Verdana" w:hAnsi="Verdana"/>
                <w:b/>
                <w:sz w:val="22"/>
                <w:szCs w:val="22"/>
                <w:lang w:val="tr-TR"/>
              </w:rPr>
              <w:t>Değerlendirme /Bilgi Testi</w:t>
            </w:r>
          </w:p>
          <w:p w14:paraId="4496975B" w14:textId="147A8417" w:rsidR="00CB3026" w:rsidRPr="00B37C11" w:rsidRDefault="000B13BE" w:rsidP="00B3608C">
            <w:pPr>
              <w:spacing w:before="120" w:after="120" w:line="280" w:lineRule="exact"/>
              <w:rPr>
                <w:rFonts w:ascii="Verdana" w:hAnsi="Verdana"/>
                <w:b/>
                <w:sz w:val="22"/>
                <w:szCs w:val="22"/>
                <w:lang w:val="tr-TR"/>
              </w:rPr>
            </w:pPr>
            <w:r w:rsidRPr="00B37C11">
              <w:rPr>
                <w:rFonts w:ascii="Verdana" w:hAnsi="Verdana"/>
                <w:sz w:val="18"/>
                <w:szCs w:val="18"/>
                <w:lang w:val="tr-TR"/>
              </w:rPr>
              <w:t xml:space="preserve">Bu oturum için </w:t>
            </w:r>
            <w:r w:rsidRPr="00B37C11">
              <w:rPr>
                <w:rFonts w:ascii="Verdana" w:hAnsi="Verdana"/>
                <w:sz w:val="18"/>
                <w:szCs w:val="18"/>
                <w:lang w:val="tr-TR"/>
              </w:rPr>
              <w:t xml:space="preserve">talep edilen herhangi bir bilgi testi veya </w:t>
            </w:r>
            <w:r w:rsidRPr="00B37C11">
              <w:rPr>
                <w:rFonts w:ascii="Verdana" w:hAnsi="Verdana"/>
                <w:sz w:val="18"/>
                <w:szCs w:val="18"/>
                <w:lang w:val="tr-TR"/>
              </w:rPr>
              <w:t>değerlendirme bulunmamaktadır.</w:t>
            </w:r>
          </w:p>
        </w:tc>
      </w:tr>
    </w:tbl>
    <w:p w14:paraId="15498912" w14:textId="77777777" w:rsidR="00D82C18" w:rsidRPr="00B37C11" w:rsidRDefault="00D82C18">
      <w:pPr>
        <w:rPr>
          <w:rFonts w:ascii="Verdana" w:hAnsi="Verdana"/>
          <w:lang w:val="tr-TR"/>
        </w:rPr>
      </w:pPr>
    </w:p>
    <w:sectPr w:rsidR="00D82C18" w:rsidRPr="00B37C11"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Verdana Bold">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86C5820"/>
    <w:lvl w:ilvl="0">
      <w:numFmt w:val="decimal"/>
      <w:pStyle w:val="listbullet"/>
      <w:lvlText w:val="*"/>
      <w:lvlJc w:val="left"/>
      <w:rPr>
        <w:rFonts w:cs="Times New Roman"/>
      </w:rPr>
    </w:lvl>
  </w:abstractNum>
  <w:abstractNum w:abstractNumId="1">
    <w:nsid w:val="1B844295"/>
    <w:multiLevelType w:val="hybridMultilevel"/>
    <w:tmpl w:val="17A8C93A"/>
    <w:lvl w:ilvl="0" w:tplc="6B8083AC">
      <w:start w:val="1"/>
      <w:numFmt w:val="bullet"/>
      <w:lvlText w:val="•"/>
      <w:lvlJc w:val="left"/>
      <w:pPr>
        <w:tabs>
          <w:tab w:val="num" w:pos="360"/>
        </w:tabs>
        <w:ind w:left="360" w:hanging="360"/>
      </w:pPr>
      <w:rPr>
        <w:rFonts w:ascii="Arial" w:hAnsi="Arial" w:hint="default"/>
      </w:rPr>
    </w:lvl>
    <w:lvl w:ilvl="1" w:tplc="BBD8FBFA" w:tentative="1">
      <w:start w:val="1"/>
      <w:numFmt w:val="bullet"/>
      <w:lvlText w:val="•"/>
      <w:lvlJc w:val="left"/>
      <w:pPr>
        <w:tabs>
          <w:tab w:val="num" w:pos="1080"/>
        </w:tabs>
        <w:ind w:left="1080" w:hanging="360"/>
      </w:pPr>
      <w:rPr>
        <w:rFonts w:ascii="Arial" w:hAnsi="Arial" w:hint="default"/>
      </w:rPr>
    </w:lvl>
    <w:lvl w:ilvl="2" w:tplc="39EC925C" w:tentative="1">
      <w:start w:val="1"/>
      <w:numFmt w:val="bullet"/>
      <w:lvlText w:val="•"/>
      <w:lvlJc w:val="left"/>
      <w:pPr>
        <w:tabs>
          <w:tab w:val="num" w:pos="1800"/>
        </w:tabs>
        <w:ind w:left="1800" w:hanging="360"/>
      </w:pPr>
      <w:rPr>
        <w:rFonts w:ascii="Arial" w:hAnsi="Arial" w:hint="default"/>
      </w:rPr>
    </w:lvl>
    <w:lvl w:ilvl="3" w:tplc="4F3E6984" w:tentative="1">
      <w:start w:val="1"/>
      <w:numFmt w:val="bullet"/>
      <w:lvlText w:val="•"/>
      <w:lvlJc w:val="left"/>
      <w:pPr>
        <w:tabs>
          <w:tab w:val="num" w:pos="2520"/>
        </w:tabs>
        <w:ind w:left="2520" w:hanging="360"/>
      </w:pPr>
      <w:rPr>
        <w:rFonts w:ascii="Arial" w:hAnsi="Arial" w:hint="default"/>
      </w:rPr>
    </w:lvl>
    <w:lvl w:ilvl="4" w:tplc="826E4FEA" w:tentative="1">
      <w:start w:val="1"/>
      <w:numFmt w:val="bullet"/>
      <w:lvlText w:val="•"/>
      <w:lvlJc w:val="left"/>
      <w:pPr>
        <w:tabs>
          <w:tab w:val="num" w:pos="3240"/>
        </w:tabs>
        <w:ind w:left="3240" w:hanging="360"/>
      </w:pPr>
      <w:rPr>
        <w:rFonts w:ascii="Arial" w:hAnsi="Arial" w:hint="default"/>
      </w:rPr>
    </w:lvl>
    <w:lvl w:ilvl="5" w:tplc="36C6BD8E" w:tentative="1">
      <w:start w:val="1"/>
      <w:numFmt w:val="bullet"/>
      <w:lvlText w:val="•"/>
      <w:lvlJc w:val="left"/>
      <w:pPr>
        <w:tabs>
          <w:tab w:val="num" w:pos="3960"/>
        </w:tabs>
        <w:ind w:left="3960" w:hanging="360"/>
      </w:pPr>
      <w:rPr>
        <w:rFonts w:ascii="Arial" w:hAnsi="Arial" w:hint="default"/>
      </w:rPr>
    </w:lvl>
    <w:lvl w:ilvl="6" w:tplc="736A2678" w:tentative="1">
      <w:start w:val="1"/>
      <w:numFmt w:val="bullet"/>
      <w:lvlText w:val="•"/>
      <w:lvlJc w:val="left"/>
      <w:pPr>
        <w:tabs>
          <w:tab w:val="num" w:pos="4680"/>
        </w:tabs>
        <w:ind w:left="4680" w:hanging="360"/>
      </w:pPr>
      <w:rPr>
        <w:rFonts w:ascii="Arial" w:hAnsi="Arial" w:hint="default"/>
      </w:rPr>
    </w:lvl>
    <w:lvl w:ilvl="7" w:tplc="44443144" w:tentative="1">
      <w:start w:val="1"/>
      <w:numFmt w:val="bullet"/>
      <w:lvlText w:val="•"/>
      <w:lvlJc w:val="left"/>
      <w:pPr>
        <w:tabs>
          <w:tab w:val="num" w:pos="5400"/>
        </w:tabs>
        <w:ind w:left="5400" w:hanging="360"/>
      </w:pPr>
      <w:rPr>
        <w:rFonts w:ascii="Arial" w:hAnsi="Arial" w:hint="default"/>
      </w:rPr>
    </w:lvl>
    <w:lvl w:ilvl="8" w:tplc="675481D0" w:tentative="1">
      <w:start w:val="1"/>
      <w:numFmt w:val="bullet"/>
      <w:lvlText w:val="•"/>
      <w:lvlJc w:val="left"/>
      <w:pPr>
        <w:tabs>
          <w:tab w:val="num" w:pos="6120"/>
        </w:tabs>
        <w:ind w:left="6120" w:hanging="360"/>
      </w:pPr>
      <w:rPr>
        <w:rFonts w:ascii="Arial" w:hAnsi="Arial" w:hint="default"/>
      </w:rPr>
    </w:lvl>
  </w:abstractNum>
  <w:abstractNum w:abstractNumId="2">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AD53E50"/>
    <w:multiLevelType w:val="multilevel"/>
    <w:tmpl w:val="99E2FBE6"/>
    <w:lvl w:ilvl="0">
      <w:start w:val="1"/>
      <w:numFmt w:val="decimal"/>
      <w:pStyle w:val="Balk1"/>
      <w:lvlText w:val="%1"/>
      <w:lvlJc w:val="left"/>
      <w:pPr>
        <w:ind w:left="432" w:hanging="432"/>
      </w:pPr>
    </w:lvl>
    <w:lvl w:ilvl="1">
      <w:start w:val="1"/>
      <w:numFmt w:val="decimal"/>
      <w:pStyle w:val="Balk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alk3"/>
      <w:lvlText w:val="%1.%2.%3"/>
      <w:lvlJc w:val="left"/>
      <w:pPr>
        <w:ind w:left="720" w:hanging="720"/>
      </w:pPr>
    </w:lvl>
    <w:lvl w:ilvl="3">
      <w:start w:val="1"/>
      <w:numFmt w:val="decimal"/>
      <w:pStyle w:val="Balk4"/>
      <w:lvlText w:val="%1.%2.%3.%4"/>
      <w:lvlJc w:val="left"/>
      <w:pPr>
        <w:ind w:left="864" w:hanging="864"/>
      </w:pPr>
    </w:lvl>
    <w:lvl w:ilvl="4">
      <w:start w:val="1"/>
      <w:numFmt w:val="decimal"/>
      <w:pStyle w:val="Balk5"/>
      <w:lvlText w:val="%1.%2.%3.%4.%5"/>
      <w:lvlJc w:val="left"/>
      <w:pPr>
        <w:ind w:left="1008" w:hanging="1008"/>
      </w:pPr>
    </w:lvl>
    <w:lvl w:ilvl="5">
      <w:start w:val="1"/>
      <w:numFmt w:val="decimal"/>
      <w:pStyle w:val="Balk6"/>
      <w:lvlText w:val="%1.%2.%3.%4.%5.%6"/>
      <w:lvlJc w:val="left"/>
      <w:pPr>
        <w:ind w:left="1152" w:hanging="1152"/>
      </w:pPr>
    </w:lvl>
    <w:lvl w:ilvl="6">
      <w:start w:val="1"/>
      <w:numFmt w:val="decimal"/>
      <w:pStyle w:val="Balk7"/>
      <w:lvlText w:val="%1.%2.%3.%4.%5.%6.%7"/>
      <w:lvlJc w:val="left"/>
      <w:pPr>
        <w:ind w:left="1296" w:hanging="1296"/>
      </w:pPr>
    </w:lvl>
    <w:lvl w:ilvl="7">
      <w:start w:val="1"/>
      <w:numFmt w:val="decimal"/>
      <w:pStyle w:val="Balk8"/>
      <w:lvlText w:val="%1.%2.%3.%4.%5.%6.%7.%8"/>
      <w:lvlJc w:val="left"/>
      <w:pPr>
        <w:ind w:left="1440" w:hanging="1440"/>
      </w:pPr>
    </w:lvl>
    <w:lvl w:ilvl="8">
      <w:start w:val="1"/>
      <w:numFmt w:val="decimal"/>
      <w:pStyle w:val="Balk9"/>
      <w:lvlText w:val="%1.%2.%3.%4.%5.%6.%7.%8.%9"/>
      <w:lvlJc w:val="left"/>
      <w:pPr>
        <w:ind w:left="1584" w:hanging="1584"/>
      </w:pPr>
    </w:lvl>
  </w:abstractNum>
  <w:abstractNum w:abstractNumId="9">
    <w:nsid w:val="79F56D9A"/>
    <w:multiLevelType w:val="hybridMultilevel"/>
    <w:tmpl w:val="EE32B046"/>
    <w:lvl w:ilvl="0" w:tplc="F3D86654">
      <w:start w:val="1"/>
      <w:numFmt w:val="bullet"/>
      <w:lvlText w:val="•"/>
      <w:lvlJc w:val="left"/>
      <w:pPr>
        <w:tabs>
          <w:tab w:val="num" w:pos="720"/>
        </w:tabs>
        <w:ind w:left="720" w:hanging="360"/>
      </w:pPr>
      <w:rPr>
        <w:rFonts w:ascii="Arial" w:hAnsi="Arial" w:hint="default"/>
      </w:rPr>
    </w:lvl>
    <w:lvl w:ilvl="1" w:tplc="14E2A6D2" w:tentative="1">
      <w:start w:val="1"/>
      <w:numFmt w:val="bullet"/>
      <w:lvlText w:val="•"/>
      <w:lvlJc w:val="left"/>
      <w:pPr>
        <w:tabs>
          <w:tab w:val="num" w:pos="1440"/>
        </w:tabs>
        <w:ind w:left="1440" w:hanging="360"/>
      </w:pPr>
      <w:rPr>
        <w:rFonts w:ascii="Arial" w:hAnsi="Arial" w:hint="default"/>
      </w:rPr>
    </w:lvl>
    <w:lvl w:ilvl="2" w:tplc="65946F72" w:tentative="1">
      <w:start w:val="1"/>
      <w:numFmt w:val="bullet"/>
      <w:lvlText w:val="•"/>
      <w:lvlJc w:val="left"/>
      <w:pPr>
        <w:tabs>
          <w:tab w:val="num" w:pos="2160"/>
        </w:tabs>
        <w:ind w:left="2160" w:hanging="360"/>
      </w:pPr>
      <w:rPr>
        <w:rFonts w:ascii="Arial" w:hAnsi="Arial" w:hint="default"/>
      </w:rPr>
    </w:lvl>
    <w:lvl w:ilvl="3" w:tplc="C6BC94EE" w:tentative="1">
      <w:start w:val="1"/>
      <w:numFmt w:val="bullet"/>
      <w:lvlText w:val="•"/>
      <w:lvlJc w:val="left"/>
      <w:pPr>
        <w:tabs>
          <w:tab w:val="num" w:pos="2880"/>
        </w:tabs>
        <w:ind w:left="2880" w:hanging="360"/>
      </w:pPr>
      <w:rPr>
        <w:rFonts w:ascii="Arial" w:hAnsi="Arial" w:hint="default"/>
      </w:rPr>
    </w:lvl>
    <w:lvl w:ilvl="4" w:tplc="FC9208F4" w:tentative="1">
      <w:start w:val="1"/>
      <w:numFmt w:val="bullet"/>
      <w:lvlText w:val="•"/>
      <w:lvlJc w:val="left"/>
      <w:pPr>
        <w:tabs>
          <w:tab w:val="num" w:pos="3600"/>
        </w:tabs>
        <w:ind w:left="3600" w:hanging="360"/>
      </w:pPr>
      <w:rPr>
        <w:rFonts w:ascii="Arial" w:hAnsi="Arial" w:hint="default"/>
      </w:rPr>
    </w:lvl>
    <w:lvl w:ilvl="5" w:tplc="C0CA815C" w:tentative="1">
      <w:start w:val="1"/>
      <w:numFmt w:val="bullet"/>
      <w:lvlText w:val="•"/>
      <w:lvlJc w:val="left"/>
      <w:pPr>
        <w:tabs>
          <w:tab w:val="num" w:pos="4320"/>
        </w:tabs>
        <w:ind w:left="4320" w:hanging="360"/>
      </w:pPr>
      <w:rPr>
        <w:rFonts w:ascii="Arial" w:hAnsi="Arial" w:hint="default"/>
      </w:rPr>
    </w:lvl>
    <w:lvl w:ilvl="6" w:tplc="289C2FF8" w:tentative="1">
      <w:start w:val="1"/>
      <w:numFmt w:val="bullet"/>
      <w:lvlText w:val="•"/>
      <w:lvlJc w:val="left"/>
      <w:pPr>
        <w:tabs>
          <w:tab w:val="num" w:pos="5040"/>
        </w:tabs>
        <w:ind w:left="5040" w:hanging="360"/>
      </w:pPr>
      <w:rPr>
        <w:rFonts w:ascii="Arial" w:hAnsi="Arial" w:hint="default"/>
      </w:rPr>
    </w:lvl>
    <w:lvl w:ilvl="7" w:tplc="9A229C38" w:tentative="1">
      <w:start w:val="1"/>
      <w:numFmt w:val="bullet"/>
      <w:lvlText w:val="•"/>
      <w:lvlJc w:val="left"/>
      <w:pPr>
        <w:tabs>
          <w:tab w:val="num" w:pos="5760"/>
        </w:tabs>
        <w:ind w:left="5760" w:hanging="360"/>
      </w:pPr>
      <w:rPr>
        <w:rFonts w:ascii="Arial" w:hAnsi="Arial" w:hint="default"/>
      </w:rPr>
    </w:lvl>
    <w:lvl w:ilvl="8" w:tplc="7B364A30" w:tentative="1">
      <w:start w:val="1"/>
      <w:numFmt w:val="bullet"/>
      <w:lvlText w:val="•"/>
      <w:lvlJc w:val="left"/>
      <w:pPr>
        <w:tabs>
          <w:tab w:val="num" w:pos="6480"/>
        </w:tabs>
        <w:ind w:left="6480" w:hanging="360"/>
      </w:pPr>
      <w:rPr>
        <w:rFonts w:ascii="Arial" w:hAnsi="Arial" w:hint="default"/>
      </w:rPr>
    </w:lvl>
  </w:abstractNum>
  <w:abstractNum w:abstractNumId="1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10"/>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8"/>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3"/>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456DA"/>
    <w:rsid w:val="000B13BE"/>
    <w:rsid w:val="000C40EE"/>
    <w:rsid w:val="000F7896"/>
    <w:rsid w:val="00106F66"/>
    <w:rsid w:val="00146A52"/>
    <w:rsid w:val="001D603D"/>
    <w:rsid w:val="00271010"/>
    <w:rsid w:val="002E3ECE"/>
    <w:rsid w:val="002F3B54"/>
    <w:rsid w:val="0034224C"/>
    <w:rsid w:val="00342639"/>
    <w:rsid w:val="003453F7"/>
    <w:rsid w:val="003630ED"/>
    <w:rsid w:val="003A435F"/>
    <w:rsid w:val="003A6FB4"/>
    <w:rsid w:val="003B0F5C"/>
    <w:rsid w:val="003E6FF0"/>
    <w:rsid w:val="003F6587"/>
    <w:rsid w:val="00450007"/>
    <w:rsid w:val="0045639C"/>
    <w:rsid w:val="00457DD3"/>
    <w:rsid w:val="004B7351"/>
    <w:rsid w:val="004D4BBC"/>
    <w:rsid w:val="00501794"/>
    <w:rsid w:val="00556D69"/>
    <w:rsid w:val="005703B7"/>
    <w:rsid w:val="005A4E47"/>
    <w:rsid w:val="005D4432"/>
    <w:rsid w:val="006527C6"/>
    <w:rsid w:val="006C7EBD"/>
    <w:rsid w:val="0075334E"/>
    <w:rsid w:val="007678A6"/>
    <w:rsid w:val="0077568F"/>
    <w:rsid w:val="00844FBF"/>
    <w:rsid w:val="00875D4F"/>
    <w:rsid w:val="008817F1"/>
    <w:rsid w:val="008A4C93"/>
    <w:rsid w:val="008E3FE7"/>
    <w:rsid w:val="00951791"/>
    <w:rsid w:val="009D1DB1"/>
    <w:rsid w:val="009F336B"/>
    <w:rsid w:val="00A03CF0"/>
    <w:rsid w:val="00A1385F"/>
    <w:rsid w:val="00A342ED"/>
    <w:rsid w:val="00A4110D"/>
    <w:rsid w:val="00A734A5"/>
    <w:rsid w:val="00A76996"/>
    <w:rsid w:val="00AA5742"/>
    <w:rsid w:val="00AF1CAA"/>
    <w:rsid w:val="00B3608C"/>
    <w:rsid w:val="00B37C11"/>
    <w:rsid w:val="00BF6F6B"/>
    <w:rsid w:val="00C115FC"/>
    <w:rsid w:val="00C32994"/>
    <w:rsid w:val="00C541A2"/>
    <w:rsid w:val="00CB02C4"/>
    <w:rsid w:val="00CB3026"/>
    <w:rsid w:val="00CC1F79"/>
    <w:rsid w:val="00CE2421"/>
    <w:rsid w:val="00D82C18"/>
    <w:rsid w:val="00E03075"/>
    <w:rsid w:val="00E13BE7"/>
    <w:rsid w:val="00E53638"/>
    <w:rsid w:val="00E7344B"/>
    <w:rsid w:val="00E95703"/>
    <w:rsid w:val="00F1574D"/>
    <w:rsid w:val="00F504D6"/>
    <w:rsid w:val="00F62A15"/>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7CF78"/>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Balk1">
    <w:name w:val="heading 1"/>
    <w:next w:val="Normal"/>
    <w:link w:val="Balk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Balk2">
    <w:name w:val="heading 2"/>
    <w:basedOn w:val="Normal"/>
    <w:next w:val="Normal"/>
    <w:link w:val="Balk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Balk3">
    <w:name w:val="heading 3"/>
    <w:basedOn w:val="Normal"/>
    <w:next w:val="Normal"/>
    <w:link w:val="Balk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Balk4">
    <w:name w:val="heading 4"/>
    <w:basedOn w:val="Normal"/>
    <w:next w:val="Normal"/>
    <w:link w:val="Balk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Balk5">
    <w:name w:val="heading 5"/>
    <w:basedOn w:val="Normal"/>
    <w:next w:val="Normal"/>
    <w:link w:val="Balk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Balk6">
    <w:name w:val="heading 6"/>
    <w:basedOn w:val="Normal"/>
    <w:next w:val="Normal"/>
    <w:link w:val="Balk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Balk7">
    <w:name w:val="heading 7"/>
    <w:basedOn w:val="Normal"/>
    <w:next w:val="Normal"/>
    <w:link w:val="Balk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Balk8">
    <w:name w:val="heading 8"/>
    <w:basedOn w:val="Normal"/>
    <w:next w:val="Normal"/>
    <w:link w:val="Balk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Balk9">
    <w:name w:val="heading 9"/>
    <w:basedOn w:val="Normal"/>
    <w:next w:val="Normal"/>
    <w:link w:val="Balk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Kpr">
    <w:name w:val="Hyperlink"/>
    <w:basedOn w:val="VarsaylanParagrafYazTipi"/>
    <w:uiPriority w:val="99"/>
    <w:unhideWhenUsed/>
    <w:rsid w:val="005703B7"/>
    <w:rPr>
      <w:color w:val="0563C1" w:themeColor="hyperlink"/>
      <w:u w:val="single"/>
    </w:rPr>
  </w:style>
  <w:style w:type="paragraph" w:styleId="Altyaz">
    <w:name w:val="Subtitle"/>
    <w:basedOn w:val="Normal"/>
    <w:next w:val="Normal"/>
    <w:link w:val="Altyaz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AltyazChar">
    <w:name w:val="Altyazı Char"/>
    <w:basedOn w:val="VarsaylanParagrafYazTipi"/>
    <w:link w:val="Altyaz"/>
    <w:uiPriority w:val="11"/>
    <w:rsid w:val="00CB3026"/>
    <w:rPr>
      <w:rFonts w:ascii="Verdana Bold" w:eastAsiaTheme="majorEastAsia" w:hAnsi="Verdana Bold" w:cstheme="majorBidi"/>
      <w:iCs/>
      <w:color w:val="000000" w:themeColor="text1"/>
      <w:sz w:val="18"/>
    </w:rPr>
  </w:style>
  <w:style w:type="character" w:customStyle="1" w:styleId="Balk1Char">
    <w:name w:val="Başlık 1 Char"/>
    <w:basedOn w:val="VarsaylanParagrafYazTipi"/>
    <w:link w:val="Balk1"/>
    <w:uiPriority w:val="9"/>
    <w:rsid w:val="003453F7"/>
    <w:rPr>
      <w:rFonts w:ascii="Verdana" w:eastAsiaTheme="majorEastAsia" w:hAnsi="Verdana" w:cstheme="majorBidi"/>
      <w:b/>
      <w:bCs/>
      <w:sz w:val="28"/>
      <w:szCs w:val="28"/>
    </w:rPr>
  </w:style>
  <w:style w:type="character" w:customStyle="1" w:styleId="Balk2Char">
    <w:name w:val="Başlık 2 Char"/>
    <w:basedOn w:val="VarsaylanParagrafYazTipi"/>
    <w:link w:val="Balk2"/>
    <w:uiPriority w:val="9"/>
    <w:rsid w:val="003453F7"/>
    <w:rPr>
      <w:rFonts w:ascii="Verdana" w:eastAsiaTheme="majorEastAsia" w:hAnsi="Verdana" w:cstheme="majorBidi"/>
      <w:b/>
      <w:bCs/>
      <w:sz w:val="20"/>
      <w:szCs w:val="26"/>
    </w:rPr>
  </w:style>
  <w:style w:type="character" w:customStyle="1" w:styleId="Balk3Char">
    <w:name w:val="Başlık 3 Char"/>
    <w:basedOn w:val="VarsaylanParagrafYazTipi"/>
    <w:link w:val="Balk3"/>
    <w:uiPriority w:val="9"/>
    <w:rsid w:val="003453F7"/>
    <w:rPr>
      <w:rFonts w:ascii="Verdana" w:eastAsiaTheme="majorEastAsia" w:hAnsi="Verdana" w:cstheme="majorBidi"/>
      <w:b/>
      <w:bCs/>
      <w:sz w:val="18"/>
      <w:szCs w:val="22"/>
    </w:rPr>
  </w:style>
  <w:style w:type="character" w:customStyle="1" w:styleId="Balk4Char">
    <w:name w:val="Başlık 4 Char"/>
    <w:basedOn w:val="VarsaylanParagrafYazTipi"/>
    <w:link w:val="Balk4"/>
    <w:uiPriority w:val="9"/>
    <w:rsid w:val="003453F7"/>
    <w:rPr>
      <w:rFonts w:ascii="Verdana" w:eastAsiaTheme="majorEastAsia" w:hAnsi="Verdana" w:cstheme="majorBidi"/>
      <w:b/>
      <w:bCs/>
      <w:iCs/>
      <w:sz w:val="18"/>
      <w:szCs w:val="22"/>
    </w:rPr>
  </w:style>
  <w:style w:type="character" w:customStyle="1" w:styleId="Balk5Char">
    <w:name w:val="Başlık 5 Char"/>
    <w:basedOn w:val="VarsaylanParagrafYazTipi"/>
    <w:link w:val="Balk5"/>
    <w:uiPriority w:val="9"/>
    <w:rsid w:val="003453F7"/>
    <w:rPr>
      <w:rFonts w:asciiTheme="majorHAnsi" w:eastAsiaTheme="majorEastAsia" w:hAnsiTheme="majorHAnsi" w:cstheme="majorBidi"/>
      <w:color w:val="1F3763" w:themeColor="accent1" w:themeShade="7F"/>
      <w:sz w:val="22"/>
      <w:szCs w:val="22"/>
    </w:rPr>
  </w:style>
  <w:style w:type="character" w:customStyle="1" w:styleId="Balk6Char">
    <w:name w:val="Başlık 6 Char"/>
    <w:basedOn w:val="VarsaylanParagrafYazTipi"/>
    <w:link w:val="Balk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Balk7Char">
    <w:name w:val="Başlık 7 Char"/>
    <w:basedOn w:val="VarsaylanParagrafYazTipi"/>
    <w:link w:val="Balk7"/>
    <w:uiPriority w:val="9"/>
    <w:rsid w:val="003453F7"/>
    <w:rPr>
      <w:rFonts w:asciiTheme="majorHAnsi" w:eastAsiaTheme="majorEastAsia" w:hAnsiTheme="majorHAnsi" w:cstheme="majorBidi"/>
      <w:i/>
      <w:iCs/>
      <w:color w:val="404040" w:themeColor="text1" w:themeTint="BF"/>
      <w:sz w:val="22"/>
      <w:szCs w:val="22"/>
    </w:rPr>
  </w:style>
  <w:style w:type="character" w:customStyle="1" w:styleId="Balk8Char">
    <w:name w:val="Başlık 8 Char"/>
    <w:basedOn w:val="VarsaylanParagrafYazTipi"/>
    <w:link w:val="Balk8"/>
    <w:uiPriority w:val="9"/>
    <w:rsid w:val="003453F7"/>
    <w:rPr>
      <w:rFonts w:asciiTheme="majorHAnsi" w:eastAsiaTheme="majorEastAsia" w:hAnsiTheme="majorHAnsi" w:cstheme="majorBidi"/>
      <w:color w:val="404040" w:themeColor="text1" w:themeTint="BF"/>
      <w:sz w:val="20"/>
      <w:szCs w:val="20"/>
    </w:rPr>
  </w:style>
  <w:style w:type="character" w:customStyle="1" w:styleId="Balk9Char">
    <w:name w:val="Başlık 9 Char"/>
    <w:basedOn w:val="VarsaylanParagrafYazTipi"/>
    <w:link w:val="Balk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8901884">
      <w:bodyDiv w:val="1"/>
      <w:marLeft w:val="0"/>
      <w:marRight w:val="0"/>
      <w:marTop w:val="0"/>
      <w:marBottom w:val="0"/>
      <w:divBdr>
        <w:top w:val="none" w:sz="0" w:space="0" w:color="auto"/>
        <w:left w:val="none" w:sz="0" w:space="0" w:color="auto"/>
        <w:bottom w:val="none" w:sz="0" w:space="0" w:color="auto"/>
        <w:right w:val="none" w:sz="0" w:space="0" w:color="auto"/>
      </w:divBdr>
      <w:divsChild>
        <w:div w:id="922448221">
          <w:marLeft w:val="547"/>
          <w:marRight w:val="0"/>
          <w:marTop w:val="106"/>
          <w:marBottom w:val="0"/>
          <w:divBdr>
            <w:top w:val="none" w:sz="0" w:space="0" w:color="auto"/>
            <w:left w:val="none" w:sz="0" w:space="0" w:color="auto"/>
            <w:bottom w:val="none" w:sz="0" w:space="0" w:color="auto"/>
            <w:right w:val="none" w:sz="0" w:space="0" w:color="auto"/>
          </w:divBdr>
        </w:div>
        <w:div w:id="977685908">
          <w:marLeft w:val="547"/>
          <w:marRight w:val="0"/>
          <w:marTop w:val="106"/>
          <w:marBottom w:val="0"/>
          <w:divBdr>
            <w:top w:val="none" w:sz="0" w:space="0" w:color="auto"/>
            <w:left w:val="none" w:sz="0" w:space="0" w:color="auto"/>
            <w:bottom w:val="none" w:sz="0" w:space="0" w:color="auto"/>
            <w:right w:val="none" w:sz="0" w:space="0" w:color="auto"/>
          </w:divBdr>
        </w:div>
        <w:div w:id="486438322">
          <w:marLeft w:val="547"/>
          <w:marRight w:val="0"/>
          <w:marTop w:val="106"/>
          <w:marBottom w:val="0"/>
          <w:divBdr>
            <w:top w:val="none" w:sz="0" w:space="0" w:color="auto"/>
            <w:left w:val="none" w:sz="0" w:space="0" w:color="auto"/>
            <w:bottom w:val="none" w:sz="0" w:space="0" w:color="auto"/>
            <w:right w:val="none" w:sz="0" w:space="0" w:color="auto"/>
          </w:divBdr>
        </w:div>
        <w:div w:id="318508944">
          <w:marLeft w:val="547"/>
          <w:marRight w:val="0"/>
          <w:marTop w:val="106"/>
          <w:marBottom w:val="0"/>
          <w:divBdr>
            <w:top w:val="none" w:sz="0" w:space="0" w:color="auto"/>
            <w:left w:val="none" w:sz="0" w:space="0" w:color="auto"/>
            <w:bottom w:val="none" w:sz="0" w:space="0" w:color="auto"/>
            <w:right w:val="none" w:sz="0" w:space="0" w:color="auto"/>
          </w:divBdr>
        </w:div>
        <w:div w:id="605773925">
          <w:marLeft w:val="547"/>
          <w:marRight w:val="0"/>
          <w:marTop w:val="106"/>
          <w:marBottom w:val="0"/>
          <w:divBdr>
            <w:top w:val="none" w:sz="0" w:space="0" w:color="auto"/>
            <w:left w:val="none" w:sz="0" w:space="0" w:color="auto"/>
            <w:bottom w:val="none" w:sz="0" w:space="0" w:color="auto"/>
            <w:right w:val="none" w:sz="0" w:space="0" w:color="auto"/>
          </w:divBdr>
        </w:div>
        <w:div w:id="614213663">
          <w:marLeft w:val="547"/>
          <w:marRight w:val="0"/>
          <w:marTop w:val="106"/>
          <w:marBottom w:val="0"/>
          <w:divBdr>
            <w:top w:val="none" w:sz="0" w:space="0" w:color="auto"/>
            <w:left w:val="none" w:sz="0" w:space="0" w:color="auto"/>
            <w:bottom w:val="none" w:sz="0" w:space="0" w:color="auto"/>
            <w:right w:val="none" w:sz="0" w:space="0" w:color="auto"/>
          </w:divBdr>
        </w:div>
        <w:div w:id="1249849241">
          <w:marLeft w:val="547"/>
          <w:marRight w:val="0"/>
          <w:marTop w:val="106"/>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868059852">
      <w:bodyDiv w:val="1"/>
      <w:marLeft w:val="0"/>
      <w:marRight w:val="0"/>
      <w:marTop w:val="0"/>
      <w:marBottom w:val="0"/>
      <w:divBdr>
        <w:top w:val="none" w:sz="0" w:space="0" w:color="auto"/>
        <w:left w:val="none" w:sz="0" w:space="0" w:color="auto"/>
        <w:bottom w:val="none" w:sz="0" w:space="0" w:color="auto"/>
        <w:right w:val="none" w:sz="0" w:space="0" w:color="auto"/>
      </w:divBdr>
      <w:divsChild>
        <w:div w:id="2073692814">
          <w:marLeft w:val="547"/>
          <w:marRight w:val="0"/>
          <w:marTop w:val="115"/>
          <w:marBottom w:val="0"/>
          <w:divBdr>
            <w:top w:val="none" w:sz="0" w:space="0" w:color="auto"/>
            <w:left w:val="none" w:sz="0" w:space="0" w:color="auto"/>
            <w:bottom w:val="none" w:sz="0" w:space="0" w:color="auto"/>
            <w:right w:val="none" w:sz="0" w:space="0" w:color="auto"/>
          </w:divBdr>
        </w:div>
        <w:div w:id="90903367">
          <w:marLeft w:val="547"/>
          <w:marRight w:val="0"/>
          <w:marTop w:val="115"/>
          <w:marBottom w:val="0"/>
          <w:divBdr>
            <w:top w:val="none" w:sz="0" w:space="0" w:color="auto"/>
            <w:left w:val="none" w:sz="0" w:space="0" w:color="auto"/>
            <w:bottom w:val="none" w:sz="0" w:space="0" w:color="auto"/>
            <w:right w:val="none" w:sz="0" w:space="0" w:color="auto"/>
          </w:divBdr>
        </w:div>
        <w:div w:id="183252303">
          <w:marLeft w:val="547"/>
          <w:marRight w:val="0"/>
          <w:marTop w:val="115"/>
          <w:marBottom w:val="0"/>
          <w:divBdr>
            <w:top w:val="none" w:sz="0" w:space="0" w:color="auto"/>
            <w:left w:val="none" w:sz="0" w:space="0" w:color="auto"/>
            <w:bottom w:val="none" w:sz="0" w:space="0" w:color="auto"/>
            <w:right w:val="none" w:sz="0" w:space="0" w:color="auto"/>
          </w:divBdr>
        </w:div>
        <w:div w:id="988248728">
          <w:marLeft w:val="547"/>
          <w:marRight w:val="0"/>
          <w:marTop w:val="115"/>
          <w:marBottom w:val="0"/>
          <w:divBdr>
            <w:top w:val="none" w:sz="0" w:space="0" w:color="auto"/>
            <w:left w:val="none" w:sz="0" w:space="0" w:color="auto"/>
            <w:bottom w:val="none" w:sz="0" w:space="0" w:color="auto"/>
            <w:right w:val="none" w:sz="0" w:space="0" w:color="auto"/>
          </w:divBdr>
        </w:div>
        <w:div w:id="472717633">
          <w:marLeft w:val="547"/>
          <w:marRight w:val="0"/>
          <w:marTop w:val="115"/>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TotalTime>
  <Pages>4</Pages>
  <Words>1730</Words>
  <Characters>9865</Characters>
  <Application>Microsoft Macintosh Word</Application>
  <DocSecurity>0</DocSecurity>
  <Lines>82</Lines>
  <Paragraphs>23</Paragraphs>
  <ScaleCrop>false</ScaleCrop>
  <HeadingPairs>
    <vt:vector size="2" baseType="variant">
      <vt:variant>
        <vt:lpstr>Başlık</vt:lpstr>
      </vt:variant>
      <vt:variant>
        <vt:i4>1</vt:i4>
      </vt:variant>
    </vt:vector>
  </HeadingPairs>
  <TitlesOfParts>
    <vt:vector size="1" baseType="lpstr">
      <vt:lpstr/>
    </vt:vector>
  </TitlesOfParts>
  <Company/>
  <LinksUpToDate>false</LinksUpToDate>
  <CharactersWithSpaces>11572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defne orhun</cp:lastModifiedBy>
  <cp:revision>23</cp:revision>
  <dcterms:created xsi:type="dcterms:W3CDTF">2017-05-30T06:38:00Z</dcterms:created>
  <dcterms:modified xsi:type="dcterms:W3CDTF">2017-11-12T21:25:00Z</dcterms:modified>
</cp:coreProperties>
</file>